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5BF9C" w14:textId="27BEA48B" w:rsidR="00C87C25" w:rsidRPr="00901BC7" w:rsidRDefault="00C87C25" w:rsidP="00C87C25">
      <w:pPr>
        <w:pStyle w:val="Normal-pool"/>
        <w:rPr>
          <w:lang w:val="en-US"/>
        </w:rPr>
      </w:pPr>
    </w:p>
    <w:tbl>
      <w:tblPr>
        <w:tblW w:w="9780" w:type="dxa"/>
        <w:tblLayout w:type="fixed"/>
        <w:tblLook w:val="0000" w:firstRow="0" w:lastRow="0" w:firstColumn="0" w:lastColumn="0" w:noHBand="0" w:noVBand="0"/>
      </w:tblPr>
      <w:tblGrid>
        <w:gridCol w:w="1560"/>
        <w:gridCol w:w="4785"/>
        <w:gridCol w:w="3435"/>
      </w:tblGrid>
      <w:tr w:rsidR="00C87C25" w:rsidRPr="006A1074" w14:paraId="209057F0" w14:textId="77777777">
        <w:trPr>
          <w:cantSplit/>
          <w:trHeight w:val="850"/>
        </w:trPr>
        <w:tc>
          <w:tcPr>
            <w:tcW w:w="1560" w:type="dxa"/>
          </w:tcPr>
          <w:p w14:paraId="6B24BB54" w14:textId="77777777" w:rsidR="00C87C25" w:rsidRPr="006A1074" w:rsidRDefault="00C87C25" w:rsidP="00C87C25">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85" w:type="dxa"/>
          </w:tcPr>
          <w:p w14:paraId="7B3388C9" w14:textId="77777777" w:rsidR="00C87C25" w:rsidRPr="006A1074" w:rsidRDefault="00C87C25" w:rsidP="00C87C25">
            <w:pPr>
              <w:rPr>
                <w:rFonts w:ascii="Univers" w:hAnsi="Univers"/>
                <w:b/>
                <w:sz w:val="27"/>
                <w:szCs w:val="27"/>
              </w:rPr>
            </w:pPr>
          </w:p>
        </w:tc>
        <w:tc>
          <w:tcPr>
            <w:tcW w:w="3435" w:type="dxa"/>
          </w:tcPr>
          <w:p w14:paraId="03139038" w14:textId="77777777" w:rsidR="00C87C25" w:rsidRPr="00C00C77" w:rsidRDefault="00E835FB" w:rsidP="00C87C25">
            <w:pPr>
              <w:jc w:val="right"/>
              <w:rPr>
                <w:rFonts w:ascii="Arial" w:hAnsi="Arial" w:cs="Arial"/>
                <w:b/>
                <w:sz w:val="64"/>
                <w:szCs w:val="64"/>
              </w:rPr>
            </w:pPr>
            <w:r w:rsidRPr="00D25175">
              <w:rPr>
                <w:rFonts w:ascii="Arial" w:hAnsi="Arial" w:cs="Arial"/>
                <w:b/>
                <w:sz w:val="64"/>
                <w:szCs w:val="64"/>
              </w:rPr>
              <w:t>MC</w:t>
            </w:r>
          </w:p>
        </w:tc>
      </w:tr>
      <w:tr w:rsidR="00C87C25" w:rsidRPr="006A1074" w14:paraId="247D315A" w14:textId="77777777">
        <w:trPr>
          <w:cantSplit/>
          <w:trHeight w:val="281"/>
        </w:trPr>
        <w:tc>
          <w:tcPr>
            <w:tcW w:w="1560" w:type="dxa"/>
            <w:tcBorders>
              <w:bottom w:val="single" w:sz="4" w:space="0" w:color="auto"/>
            </w:tcBorders>
          </w:tcPr>
          <w:p w14:paraId="5C8A5061" w14:textId="77777777" w:rsidR="00C87C25" w:rsidRPr="006A1074" w:rsidRDefault="00C87C25" w:rsidP="00C87C25">
            <w:pPr>
              <w:rPr>
                <w:noProof/>
                <w:sz w:val="18"/>
                <w:szCs w:val="18"/>
              </w:rPr>
            </w:pPr>
          </w:p>
        </w:tc>
        <w:tc>
          <w:tcPr>
            <w:tcW w:w="4785" w:type="dxa"/>
            <w:tcBorders>
              <w:bottom w:val="single" w:sz="4" w:space="0" w:color="auto"/>
            </w:tcBorders>
          </w:tcPr>
          <w:p w14:paraId="413A80F0" w14:textId="77777777" w:rsidR="00C87C25" w:rsidRPr="006A1074" w:rsidRDefault="00C87C25" w:rsidP="00C87C25">
            <w:pPr>
              <w:rPr>
                <w:rFonts w:ascii="Univers" w:hAnsi="Univers"/>
                <w:b/>
                <w:sz w:val="18"/>
                <w:szCs w:val="18"/>
              </w:rPr>
            </w:pPr>
          </w:p>
        </w:tc>
        <w:tc>
          <w:tcPr>
            <w:tcW w:w="3435" w:type="dxa"/>
            <w:tcBorders>
              <w:bottom w:val="single" w:sz="4" w:space="0" w:color="auto"/>
            </w:tcBorders>
          </w:tcPr>
          <w:p w14:paraId="7C716002" w14:textId="77777777" w:rsidR="00C87C25" w:rsidRPr="006A1074" w:rsidRDefault="00C87C25" w:rsidP="00C87C25">
            <w:pPr>
              <w:rPr>
                <w:noProof/>
                <w:sz w:val="18"/>
                <w:szCs w:val="18"/>
              </w:rPr>
            </w:pPr>
            <w:r w:rsidRPr="006A1074">
              <w:rPr>
                <w:b/>
                <w:bCs/>
                <w:sz w:val="28"/>
              </w:rPr>
              <w:t>UNEP</w:t>
            </w:r>
            <w:r w:rsidR="002A543B">
              <w:t>/MC/</w:t>
            </w:r>
            <w:r w:rsidR="003B6EE0">
              <w:t>WT</w:t>
            </w:r>
            <w:r w:rsidR="002A543B">
              <w:t>.1/</w:t>
            </w:r>
            <w:r w:rsidR="009211AC">
              <w:t>3</w:t>
            </w:r>
          </w:p>
        </w:tc>
      </w:tr>
      <w:bookmarkStart w:id="0" w:name="_MON_1021710482"/>
      <w:bookmarkEnd w:id="0"/>
      <w:bookmarkStart w:id="1" w:name="_MON_1021710510"/>
      <w:bookmarkEnd w:id="1"/>
      <w:tr w:rsidR="00C87C25" w:rsidRPr="006A1074" w14:paraId="23642336" w14:textId="77777777">
        <w:trPr>
          <w:cantSplit/>
          <w:trHeight w:val="2549"/>
        </w:trPr>
        <w:tc>
          <w:tcPr>
            <w:tcW w:w="1560" w:type="dxa"/>
            <w:tcBorders>
              <w:top w:val="single" w:sz="4" w:space="0" w:color="auto"/>
              <w:bottom w:val="single" w:sz="24" w:space="0" w:color="auto"/>
            </w:tcBorders>
          </w:tcPr>
          <w:p w14:paraId="71DB10A6" w14:textId="784D6E03" w:rsidR="00C87C25" w:rsidRPr="006A1074" w:rsidRDefault="00C87C25" w:rsidP="00C87C25">
            <w:pPr>
              <w:rPr>
                <w:noProof/>
              </w:rPr>
            </w:pPr>
            <w:r w:rsidRPr="006A1074">
              <w:rPr>
                <w:noProof/>
              </w:rPr>
              <w:object w:dxaOrig="1831" w:dyaOrig="1726" w14:anchorId="19428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4pt" o:ole="" fillcolor="window">
                  <v:imagedata r:id="rId8" o:title=""/>
                </v:shape>
                <o:OLEObject Type="Embed" ProgID="Word.Picture.8" ShapeID="_x0000_i1025" DrawAspect="Content" ObjectID="_1617719720" r:id="rId9"/>
              </w:object>
            </w:r>
            <w:r w:rsidR="004A63AF" w:rsidRPr="006A1074">
              <w:rPr>
                <w:noProof/>
              </w:rPr>
              <w:drawing>
                <wp:inline distT="0" distB="0" distL="0" distR="0" wp14:anchorId="28B0F487" wp14:editId="43142E9F">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7C1AB107" w14:textId="77777777" w:rsidR="00C87C25" w:rsidRPr="00C00C77" w:rsidRDefault="00C87C25" w:rsidP="00C87C25">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35" w:type="dxa"/>
            <w:tcBorders>
              <w:top w:val="single" w:sz="4" w:space="0" w:color="auto"/>
              <w:bottom w:val="single" w:sz="24" w:space="0" w:color="auto"/>
            </w:tcBorders>
          </w:tcPr>
          <w:p w14:paraId="27065C25" w14:textId="14BF8E84" w:rsidR="00C87C25" w:rsidRDefault="00C87C25" w:rsidP="00C87C25">
            <w:pPr>
              <w:spacing w:before="240"/>
            </w:pPr>
            <w:r w:rsidRPr="006A1074">
              <w:t>Distr.: General</w:t>
            </w:r>
            <w:r>
              <w:br w:type="textWrapping" w:clear="all"/>
            </w:r>
            <w:r w:rsidR="00937258">
              <w:t>2</w:t>
            </w:r>
            <w:r w:rsidR="00C9586E">
              <w:t>5</w:t>
            </w:r>
            <w:bookmarkStart w:id="2" w:name="_GoBack"/>
            <w:bookmarkEnd w:id="2"/>
            <w:r w:rsidR="00937258" w:rsidRPr="00C26842">
              <w:t xml:space="preserve"> </w:t>
            </w:r>
            <w:r w:rsidR="00C26842" w:rsidRPr="00C26842">
              <w:t>April 2019</w:t>
            </w:r>
          </w:p>
          <w:p w14:paraId="3A09C1FF" w14:textId="77777777" w:rsidR="00C87C25" w:rsidRPr="006A1074" w:rsidRDefault="00C87C25" w:rsidP="00C87C25">
            <w:pPr>
              <w:spacing w:before="240"/>
            </w:pPr>
            <w:r>
              <w:t>English only</w:t>
            </w:r>
          </w:p>
        </w:tc>
      </w:tr>
    </w:tbl>
    <w:p w14:paraId="53A7A4B5" w14:textId="77777777" w:rsidR="003B6EE0" w:rsidRDefault="003B6EE0" w:rsidP="0061346B">
      <w:pPr>
        <w:pStyle w:val="main"/>
      </w:pPr>
      <w:r>
        <w:t>Meeting of the G</w:t>
      </w:r>
      <w:r w:rsidRPr="001356C4">
        <w:t xml:space="preserve">roup of </w:t>
      </w:r>
      <w:r>
        <w:t>T</w:t>
      </w:r>
      <w:r w:rsidRPr="001356C4">
        <w:t xml:space="preserve">echnical </w:t>
      </w:r>
      <w:r>
        <w:t>E</w:t>
      </w:r>
      <w:r w:rsidRPr="001356C4">
        <w:t xml:space="preserve">xperts on </w:t>
      </w:r>
    </w:p>
    <w:p w14:paraId="6166A8A4" w14:textId="77777777" w:rsidR="003B6EE0" w:rsidRDefault="003B6EE0" w:rsidP="0061346B">
      <w:pPr>
        <w:pStyle w:val="main"/>
      </w:pPr>
      <w:r>
        <w:t>W</w:t>
      </w:r>
      <w:r w:rsidRPr="001356C4">
        <w:t xml:space="preserve">aste </w:t>
      </w:r>
      <w:r>
        <w:t>T</w:t>
      </w:r>
      <w:r w:rsidRPr="001356C4">
        <w:t xml:space="preserve">hresholds to be </w:t>
      </w:r>
      <w:r>
        <w:t>E</w:t>
      </w:r>
      <w:r w:rsidRPr="001356C4">
        <w:t xml:space="preserve">stablished </w:t>
      </w:r>
      <w:r>
        <w:t>P</w:t>
      </w:r>
      <w:r w:rsidRPr="001356C4">
        <w:t xml:space="preserve">ursuant to </w:t>
      </w:r>
    </w:p>
    <w:p w14:paraId="3A608334" w14:textId="03F3FC48" w:rsidR="003B6EE0" w:rsidRDefault="003B6EE0" w:rsidP="0061346B">
      <w:pPr>
        <w:pStyle w:val="main"/>
      </w:pPr>
      <w:r>
        <w:t>P</w:t>
      </w:r>
      <w:r w:rsidRPr="001356C4">
        <w:t xml:space="preserve">aragraph 2 of </w:t>
      </w:r>
      <w:r>
        <w:t>A</w:t>
      </w:r>
      <w:r w:rsidRPr="001356C4">
        <w:t>rticle 11 of the Convention</w:t>
      </w:r>
      <w:r w:rsidRPr="001356C4">
        <w:rPr>
          <w:rStyle w:val="FootnoteReference"/>
          <w:szCs w:val="20"/>
          <w:vertAlign w:val="baseline"/>
        </w:rPr>
        <w:t xml:space="preserve"> </w:t>
      </w:r>
    </w:p>
    <w:p w14:paraId="239643C0" w14:textId="77777777" w:rsidR="003B6EE0" w:rsidRDefault="003B6EE0" w:rsidP="0061346B">
      <w:pPr>
        <w:pStyle w:val="main"/>
      </w:pPr>
      <w:r>
        <w:t>Minamata Convention on Mercury</w:t>
      </w:r>
    </w:p>
    <w:p w14:paraId="56B1D8C4" w14:textId="77777777" w:rsidR="00C87C25" w:rsidRPr="00D34C2E" w:rsidRDefault="003B6EE0" w:rsidP="003B6EE0">
      <w:pPr>
        <w:pStyle w:val="Header"/>
        <w:tabs>
          <w:tab w:val="left" w:pos="720"/>
        </w:tabs>
        <w:spacing w:after="0"/>
        <w:rPr>
          <w:b w:val="0"/>
          <w:bCs/>
          <w:sz w:val="20"/>
          <w:lang w:val="en-US"/>
        </w:rPr>
      </w:pPr>
      <w:r>
        <w:rPr>
          <w:b w:val="0"/>
          <w:bCs/>
          <w:sz w:val="20"/>
          <w:lang w:val="en-US"/>
        </w:rPr>
        <w:t>Osaka, Japan,</w:t>
      </w:r>
      <w:r w:rsidRPr="000515DC">
        <w:rPr>
          <w:b w:val="0"/>
          <w:bCs/>
          <w:sz w:val="20"/>
        </w:rPr>
        <w:t xml:space="preserve"> </w:t>
      </w:r>
      <w:r>
        <w:rPr>
          <w:b w:val="0"/>
          <w:bCs/>
          <w:sz w:val="20"/>
          <w:lang w:val="en-US"/>
        </w:rPr>
        <w:t>27-29 May 2019</w:t>
      </w:r>
    </w:p>
    <w:p w14:paraId="7FD5C3FF" w14:textId="044FB720" w:rsidR="00C87C25" w:rsidRDefault="00194A28" w:rsidP="00D32867">
      <w:pPr>
        <w:pStyle w:val="Title"/>
      </w:pPr>
      <w:r>
        <w:rPr>
          <w:lang w:val="en-US"/>
        </w:rPr>
        <w:t>Com</w:t>
      </w:r>
      <w:r w:rsidR="00A119B1">
        <w:rPr>
          <w:lang w:val="en-US"/>
        </w:rPr>
        <w:t>pilation of com</w:t>
      </w:r>
      <w:r>
        <w:rPr>
          <w:lang w:val="en-US"/>
        </w:rPr>
        <w:t xml:space="preserve">ments </w:t>
      </w:r>
      <w:r w:rsidR="00A119B1">
        <w:rPr>
          <w:lang w:val="en-US"/>
        </w:rPr>
        <w:t>on the c</w:t>
      </w:r>
      <w:r w:rsidR="00283A02" w:rsidRPr="00283A02">
        <w:rPr>
          <w:lang w:val="en-US"/>
        </w:rPr>
        <w:t>larification and refinement</w:t>
      </w:r>
      <w:r w:rsidR="00283A02" w:rsidRPr="00D32867">
        <w:rPr>
          <w:lang w:val="en-US"/>
        </w:rPr>
        <w:t xml:space="preserve"> of the </w:t>
      </w:r>
      <w:r w:rsidR="00283A02" w:rsidRPr="00283A02">
        <w:rPr>
          <w:lang w:val="en-US"/>
        </w:rPr>
        <w:t xml:space="preserve">coverage of each of the three categories of </w:t>
      </w:r>
      <w:r w:rsidR="00283A02" w:rsidRPr="00D32867">
        <w:rPr>
          <w:lang w:val="en-US"/>
        </w:rPr>
        <w:t xml:space="preserve">mercury waste </w:t>
      </w:r>
      <w:r w:rsidR="00283A02" w:rsidRPr="00283A02">
        <w:rPr>
          <w:lang w:val="en-US"/>
        </w:rPr>
        <w:t>listed in paragraph 2 of article 11</w:t>
      </w:r>
      <w:r w:rsidR="00C87C25">
        <w:rPr>
          <w:rStyle w:val="FootnoteReference"/>
        </w:rPr>
        <w:footnoteReference w:id="2"/>
      </w:r>
    </w:p>
    <w:p w14:paraId="421D53EC" w14:textId="6AE01496" w:rsidR="00283A02" w:rsidRPr="00283A02" w:rsidRDefault="00283A02" w:rsidP="00D32867">
      <w:pPr>
        <w:pStyle w:val="Normalnumber"/>
        <w:numPr>
          <w:ilvl w:val="0"/>
          <w:numId w:val="8"/>
        </w:numPr>
        <w:tabs>
          <w:tab w:val="clear" w:pos="1247"/>
          <w:tab w:val="clear" w:pos="1814"/>
          <w:tab w:val="clear" w:pos="2381"/>
          <w:tab w:val="clear" w:pos="2948"/>
          <w:tab w:val="clear" w:pos="3515"/>
          <w:tab w:val="clear" w:pos="4082"/>
          <w:tab w:val="left" w:pos="624"/>
          <w:tab w:val="num" w:pos="1135"/>
        </w:tabs>
        <w:spacing w:after="120"/>
        <w:ind w:left="1247" w:firstLine="0"/>
        <w:rPr>
          <w:bCs/>
          <w:iCs/>
        </w:rPr>
      </w:pPr>
      <w:r>
        <w:rPr>
          <w:bCs/>
        </w:rPr>
        <w:t>Members and observers of the group of technical experts on mercury waste thresholds and other experts involved in the work of the group provided their comments on the matters mandated by the Conference of the Parties in its decision MC-2/2.</w:t>
      </w:r>
      <w:r w:rsidR="00884014">
        <w:rPr>
          <w:bCs/>
        </w:rPr>
        <w:t xml:space="preserve"> This document provides </w:t>
      </w:r>
      <w:r w:rsidR="00A119B1">
        <w:rPr>
          <w:bCs/>
        </w:rPr>
        <w:t xml:space="preserve">a </w:t>
      </w:r>
      <w:r w:rsidR="00884014">
        <w:rPr>
          <w:bCs/>
        </w:rPr>
        <w:t xml:space="preserve">compilation of comments on the clarification </w:t>
      </w:r>
      <w:r w:rsidR="00884014" w:rsidRPr="00884014">
        <w:rPr>
          <w:bCs/>
        </w:rPr>
        <w:t>and refinement of the coverage of each of the three categories of mercury waste listed in paragraph 2 of article 11</w:t>
      </w:r>
      <w:r w:rsidR="00884014">
        <w:rPr>
          <w:bCs/>
        </w:rPr>
        <w:t>.</w:t>
      </w:r>
      <w:r w:rsidR="00A119B1">
        <w:rPr>
          <w:bCs/>
        </w:rPr>
        <w:t xml:space="preserve"> This document has been prepared on the basis of the earlier document UNEP/MC/COP.2/6, which had included comments from experts submitted in preparation for the second meeting of the Conference of the Parties in November 2018.</w:t>
      </w:r>
      <w:r w:rsidR="00D32867">
        <w:rPr>
          <w:bCs/>
        </w:rPr>
        <w:t xml:space="preserve"> </w:t>
      </w:r>
      <w:r w:rsidR="00A119B1">
        <w:rPr>
          <w:bCs/>
        </w:rPr>
        <w:t>Therefore,</w:t>
      </w:r>
      <w:r w:rsidR="00E90978" w:rsidRPr="00E90978">
        <w:rPr>
          <w:bCs/>
        </w:rPr>
        <w:t xml:space="preserve"> the comments submitted by the experts </w:t>
      </w:r>
      <w:r w:rsidR="00A119B1">
        <w:rPr>
          <w:bCs/>
        </w:rPr>
        <w:t>during this commenting round are indicated as such in this document</w:t>
      </w:r>
      <w:r w:rsidR="00E90978" w:rsidRPr="00E90978">
        <w:rPr>
          <w:bCs/>
        </w:rPr>
        <w:t>.</w:t>
      </w:r>
    </w:p>
    <w:p w14:paraId="7A296BFB" w14:textId="77777777" w:rsidR="00283A02" w:rsidRPr="000855ED" w:rsidRDefault="00283A02" w:rsidP="00283A02">
      <w:pPr>
        <w:pStyle w:val="CH2"/>
      </w:pPr>
      <w:r w:rsidRPr="000855ED">
        <w:tab/>
      </w:r>
      <w:r>
        <w:t>I</w:t>
      </w:r>
      <w:r w:rsidRPr="000855ED">
        <w:t>.</w:t>
      </w:r>
      <w:r w:rsidRPr="000855ED">
        <w:tab/>
      </w:r>
      <w:r w:rsidRPr="00664954">
        <w:t>Clarification and refinement of the coverage of each of the three categories of mercury waste listed in paragraph 2 of article 11</w:t>
      </w:r>
    </w:p>
    <w:p w14:paraId="222087ED" w14:textId="77777777" w:rsidR="00283A02" w:rsidRPr="000855ED" w:rsidRDefault="00283A02" w:rsidP="00D32867">
      <w:pPr>
        <w:pStyle w:val="Normalnumber"/>
        <w:numPr>
          <w:ilvl w:val="0"/>
          <w:numId w:val="8"/>
        </w:numPr>
        <w:tabs>
          <w:tab w:val="clear" w:pos="1247"/>
          <w:tab w:val="clear" w:pos="1814"/>
          <w:tab w:val="clear" w:pos="2381"/>
          <w:tab w:val="clear" w:pos="2948"/>
          <w:tab w:val="clear" w:pos="3515"/>
          <w:tab w:val="clear" w:pos="4082"/>
          <w:tab w:val="left" w:pos="624"/>
          <w:tab w:val="num" w:pos="1135"/>
        </w:tabs>
        <w:ind w:left="1247" w:firstLine="0"/>
      </w:pPr>
      <w:r w:rsidRPr="00283A02">
        <w:rPr>
          <w:bCs/>
        </w:rPr>
        <w:t>Article</w:t>
      </w:r>
      <w:r w:rsidRPr="000855ED">
        <w:t xml:space="preserve"> 11 of the Minamata Convention on Mercury defines mercury wastes as substances or objects:</w:t>
      </w:r>
    </w:p>
    <w:p w14:paraId="550B5FCB" w14:textId="77777777" w:rsidR="00283A02" w:rsidRPr="000855ED" w:rsidRDefault="00283A02" w:rsidP="00D32867">
      <w:pPr>
        <w:pStyle w:val="Normalnumber"/>
        <w:numPr>
          <w:ilvl w:val="2"/>
          <w:numId w:val="20"/>
        </w:numPr>
        <w:tabs>
          <w:tab w:val="clear" w:pos="492"/>
          <w:tab w:val="clear" w:pos="1247"/>
          <w:tab w:val="clear" w:pos="1814"/>
          <w:tab w:val="clear" w:pos="2381"/>
          <w:tab w:val="clear" w:pos="2948"/>
          <w:tab w:val="clear" w:pos="3515"/>
          <w:tab w:val="clear" w:pos="4082"/>
        </w:tabs>
        <w:spacing w:after="120"/>
        <w:ind w:left="1843" w:firstLine="0"/>
      </w:pPr>
      <w:r w:rsidRPr="000855ED">
        <w:t>Consisting of mercury or mercury compounds;</w:t>
      </w:r>
    </w:p>
    <w:p w14:paraId="3066E0A3" w14:textId="77777777" w:rsidR="00283A02" w:rsidRPr="000855ED" w:rsidRDefault="00283A02" w:rsidP="00D32867">
      <w:pPr>
        <w:pStyle w:val="Normalnumber"/>
        <w:numPr>
          <w:ilvl w:val="2"/>
          <w:numId w:val="20"/>
        </w:numPr>
        <w:tabs>
          <w:tab w:val="clear" w:pos="492"/>
          <w:tab w:val="clear" w:pos="1247"/>
          <w:tab w:val="clear" w:pos="1814"/>
          <w:tab w:val="clear" w:pos="2381"/>
          <w:tab w:val="clear" w:pos="2948"/>
          <w:tab w:val="clear" w:pos="3515"/>
          <w:tab w:val="clear" w:pos="4082"/>
        </w:tabs>
        <w:spacing w:after="120"/>
        <w:ind w:left="1843" w:firstLine="0"/>
      </w:pPr>
      <w:r w:rsidRPr="000855ED">
        <w:t>Containing mercury or mercury compounds; or</w:t>
      </w:r>
    </w:p>
    <w:p w14:paraId="75C4AAA6" w14:textId="77777777" w:rsidR="00313242" w:rsidRDefault="00283A02" w:rsidP="00D32867">
      <w:pPr>
        <w:pStyle w:val="Normalnumber"/>
        <w:numPr>
          <w:ilvl w:val="2"/>
          <w:numId w:val="20"/>
        </w:numPr>
        <w:tabs>
          <w:tab w:val="clear" w:pos="492"/>
          <w:tab w:val="clear" w:pos="1247"/>
          <w:tab w:val="clear" w:pos="1814"/>
          <w:tab w:val="clear" w:pos="2381"/>
          <w:tab w:val="clear" w:pos="2948"/>
          <w:tab w:val="clear" w:pos="3515"/>
          <w:tab w:val="clear" w:pos="4082"/>
        </w:tabs>
        <w:spacing w:after="120"/>
        <w:ind w:left="1843" w:firstLine="0"/>
      </w:pPr>
      <w:r w:rsidRPr="000855ED">
        <w:t>Contaminated with mercury or mercury compounds.</w:t>
      </w:r>
    </w:p>
    <w:p w14:paraId="14D38F8E" w14:textId="77777777" w:rsidR="00283A02" w:rsidRPr="000855ED" w:rsidRDefault="00283A02" w:rsidP="00D32867">
      <w:pPr>
        <w:pStyle w:val="Normalnumber"/>
        <w:numPr>
          <w:ilvl w:val="0"/>
          <w:numId w:val="8"/>
        </w:numPr>
        <w:tabs>
          <w:tab w:val="clear" w:pos="1247"/>
          <w:tab w:val="clear" w:pos="1814"/>
          <w:tab w:val="clear" w:pos="2381"/>
          <w:tab w:val="clear" w:pos="2948"/>
          <w:tab w:val="clear" w:pos="3515"/>
          <w:tab w:val="clear" w:pos="4082"/>
          <w:tab w:val="num" w:pos="1135"/>
        </w:tabs>
        <w:ind w:left="1247" w:firstLine="0"/>
      </w:pPr>
      <w:r w:rsidRPr="000855ED">
        <w:t>A number of experts stressed the need for further clarification of these terms. One expert, referring to discussions in the intergovernmental negotiating committee, proposed the following definitions for further discussion:</w:t>
      </w:r>
    </w:p>
    <w:p w14:paraId="1336E7C5" w14:textId="77777777" w:rsidR="00283A02" w:rsidRPr="000855ED" w:rsidRDefault="00283A02" w:rsidP="00D32867">
      <w:pPr>
        <w:pStyle w:val="Normalnumber"/>
        <w:numPr>
          <w:ilvl w:val="2"/>
          <w:numId w:val="38"/>
        </w:numPr>
        <w:tabs>
          <w:tab w:val="clear" w:pos="1247"/>
          <w:tab w:val="clear" w:pos="1814"/>
          <w:tab w:val="clear" w:pos="2381"/>
          <w:tab w:val="clear" w:pos="2948"/>
          <w:tab w:val="clear" w:pos="3515"/>
          <w:tab w:val="clear" w:pos="4082"/>
        </w:tabs>
        <w:spacing w:after="120"/>
        <w:ind w:left="1843" w:firstLine="0"/>
      </w:pPr>
      <w:r w:rsidRPr="000855ED">
        <w:t>Consisting of mercury or mercury compounds: the significant compound of the waste is mercury or a mercury compound. (“significant” could be defined by a range of concentration, e.g., 0.1–100 per cent);</w:t>
      </w:r>
    </w:p>
    <w:p w14:paraId="3C663859" w14:textId="77777777" w:rsidR="00283A02" w:rsidRPr="000855ED" w:rsidRDefault="00283A02" w:rsidP="00D32867">
      <w:pPr>
        <w:pStyle w:val="Normalnumber"/>
        <w:numPr>
          <w:ilvl w:val="2"/>
          <w:numId w:val="38"/>
        </w:numPr>
        <w:tabs>
          <w:tab w:val="clear" w:pos="1247"/>
          <w:tab w:val="clear" w:pos="1814"/>
          <w:tab w:val="clear" w:pos="2381"/>
          <w:tab w:val="clear" w:pos="2948"/>
          <w:tab w:val="clear" w:pos="3515"/>
          <w:tab w:val="clear" w:pos="4082"/>
        </w:tabs>
        <w:spacing w:after="120"/>
        <w:ind w:left="1843" w:firstLine="0"/>
      </w:pPr>
      <w:r w:rsidRPr="000855ED">
        <w:t>Containing mercury or mercury compounds: mercury or mercury compounds were added intentionally to the original material which is a waste now;</w:t>
      </w:r>
    </w:p>
    <w:p w14:paraId="388C889F" w14:textId="77777777" w:rsidR="00283A02" w:rsidRPr="000855ED" w:rsidRDefault="00283A02" w:rsidP="00D32867">
      <w:pPr>
        <w:pStyle w:val="Normalnumber"/>
        <w:numPr>
          <w:ilvl w:val="2"/>
          <w:numId w:val="38"/>
        </w:numPr>
        <w:tabs>
          <w:tab w:val="clear" w:pos="1247"/>
          <w:tab w:val="clear" w:pos="1814"/>
          <w:tab w:val="clear" w:pos="2381"/>
          <w:tab w:val="clear" w:pos="2948"/>
          <w:tab w:val="clear" w:pos="3515"/>
          <w:tab w:val="clear" w:pos="4082"/>
        </w:tabs>
        <w:spacing w:after="120"/>
        <w:ind w:left="1843" w:firstLine="0"/>
      </w:pPr>
      <w:r w:rsidRPr="000855ED">
        <w:lastRenderedPageBreak/>
        <w:t>Contaminated with mercury or mercury compounds: mercury or mercury compounds were not added intentionally to the original material which is a waste now.</w:t>
      </w:r>
    </w:p>
    <w:p w14:paraId="026210E2" w14:textId="7723AA18" w:rsidR="003F457B" w:rsidRDefault="00E90978" w:rsidP="0030185B">
      <w:pPr>
        <w:pStyle w:val="Normalnumber"/>
        <w:numPr>
          <w:ilvl w:val="0"/>
          <w:numId w:val="8"/>
        </w:numPr>
        <w:tabs>
          <w:tab w:val="clear" w:pos="1247"/>
          <w:tab w:val="clear" w:pos="1814"/>
          <w:tab w:val="clear" w:pos="2381"/>
          <w:tab w:val="clear" w:pos="2948"/>
          <w:tab w:val="clear" w:pos="3515"/>
          <w:tab w:val="clear" w:pos="4082"/>
          <w:tab w:val="left" w:pos="624"/>
          <w:tab w:val="num" w:pos="1135"/>
        </w:tabs>
        <w:spacing w:after="120"/>
        <w:ind w:left="1247" w:firstLine="0"/>
      </w:pPr>
      <w:r w:rsidRPr="00E90978">
        <w:t>In the submissions from the experts in March 2019, o</w:t>
      </w:r>
      <w:r w:rsidR="00313242">
        <w:t xml:space="preserve">ne expert </w:t>
      </w:r>
      <w:r w:rsidR="003F457B">
        <w:t xml:space="preserve">suggested to avoid the use of “significant” which is an ambiguous terminology. The expert indicated that wastes consisting </w:t>
      </w:r>
      <w:r w:rsidR="00B22F28">
        <w:t xml:space="preserve">of </w:t>
      </w:r>
      <w:r w:rsidR="003F457B">
        <w:t xml:space="preserve">mercury or mercury compounds are implicit as waste while a minimum threshold is necessary to identify wastes containing and contaminated with mercury or mercury compounds. On the other hand, other expert indicated that a threshold concentration for the category (a) should equate to community grade mercury (e.g.&gt;95%). </w:t>
      </w:r>
      <w:r w:rsidR="009446DA">
        <w:t>An</w:t>
      </w:r>
      <w:r w:rsidR="00F33256">
        <w:t xml:space="preserve">other expert </w:t>
      </w:r>
      <w:r w:rsidR="009446DA">
        <w:t xml:space="preserve">pointed out </w:t>
      </w:r>
      <w:r w:rsidR="003F457B">
        <w:t>the importance of hazardous characteristics based on Annex I</w:t>
      </w:r>
      <w:r w:rsidR="00B22F28">
        <w:t>I</w:t>
      </w:r>
      <w:r w:rsidR="003F457B">
        <w:t xml:space="preserve">I of the Basel Convention, such as H13: </w:t>
      </w:r>
      <w:r w:rsidR="00B22F28">
        <w:t>possibility</w:t>
      </w:r>
      <w:r w:rsidR="003F457B">
        <w:t xml:space="preserve">, by any means, after disposal, of </w:t>
      </w:r>
      <w:r w:rsidR="00B22F28">
        <w:t>releasing</w:t>
      </w:r>
      <w:r w:rsidR="003F457B">
        <w:t xml:space="preserve"> another material, e.g., leachate, which possesses any of the characteristics listed in Annex III.</w:t>
      </w:r>
    </w:p>
    <w:p w14:paraId="072E6EC5" w14:textId="00E3C342" w:rsidR="00F33256" w:rsidRDefault="00E90978" w:rsidP="0030185B">
      <w:pPr>
        <w:pStyle w:val="Normalnumber"/>
        <w:numPr>
          <w:ilvl w:val="0"/>
          <w:numId w:val="8"/>
        </w:numPr>
        <w:tabs>
          <w:tab w:val="clear" w:pos="1247"/>
          <w:tab w:val="clear" w:pos="1814"/>
          <w:tab w:val="clear" w:pos="2381"/>
          <w:tab w:val="clear" w:pos="2948"/>
          <w:tab w:val="clear" w:pos="3515"/>
          <w:tab w:val="clear" w:pos="4082"/>
          <w:tab w:val="left" w:pos="624"/>
          <w:tab w:val="num" w:pos="1135"/>
        </w:tabs>
        <w:spacing w:after="120"/>
        <w:ind w:left="1247" w:firstLine="0"/>
      </w:pPr>
      <w:r w:rsidRPr="00E90978">
        <w:t>In the submissions from the experts in March 2019, o</w:t>
      </w:r>
      <w:r w:rsidR="00F33256">
        <w:t>ne expert suggested to add text, “</w:t>
      </w:r>
      <w:r w:rsidR="00F33256" w:rsidRPr="00F33256">
        <w:t>and consist of most industrial waste and wastewater from processes that use mercury or mercury compounds including contaminated soils</w:t>
      </w:r>
      <w:r w:rsidR="00F33256">
        <w:t xml:space="preserve">” to above-description of (c). </w:t>
      </w:r>
    </w:p>
    <w:p w14:paraId="1B5C25AE" w14:textId="77777777" w:rsidR="00283A02" w:rsidRPr="000855ED" w:rsidRDefault="00283A02" w:rsidP="00D32867">
      <w:pPr>
        <w:pStyle w:val="Normalnumber"/>
        <w:numPr>
          <w:ilvl w:val="0"/>
          <w:numId w:val="8"/>
        </w:numPr>
        <w:tabs>
          <w:tab w:val="clear" w:pos="1247"/>
          <w:tab w:val="clear" w:pos="1814"/>
          <w:tab w:val="clear" w:pos="2381"/>
          <w:tab w:val="clear" w:pos="2948"/>
          <w:tab w:val="clear" w:pos="3515"/>
          <w:tab w:val="clear" w:pos="4082"/>
          <w:tab w:val="left" w:pos="624"/>
          <w:tab w:val="num" w:pos="1135"/>
        </w:tabs>
        <w:ind w:left="1247" w:firstLine="0"/>
      </w:pPr>
      <w:r w:rsidRPr="000855ED">
        <w:t xml:space="preserve">Another expert preferred to include some flexibility so that all mercury waste could be identified in a practical way, and without dedicating resources to assigning a waste that was clearly subject to paragraph 2 of article 11 to a particular category. According to this expert: </w:t>
      </w:r>
    </w:p>
    <w:p w14:paraId="391E51D4" w14:textId="77777777" w:rsidR="00283A02" w:rsidRPr="000855ED" w:rsidRDefault="00283A02" w:rsidP="00D32867">
      <w:pPr>
        <w:pStyle w:val="Normalnumber"/>
        <w:numPr>
          <w:ilvl w:val="2"/>
          <w:numId w:val="39"/>
        </w:numPr>
        <w:tabs>
          <w:tab w:val="clear" w:pos="1247"/>
          <w:tab w:val="clear" w:pos="1814"/>
          <w:tab w:val="clear" w:pos="2381"/>
          <w:tab w:val="clear" w:pos="2948"/>
          <w:tab w:val="clear" w:pos="3515"/>
          <w:tab w:val="clear" w:pos="4082"/>
        </w:tabs>
        <w:spacing w:after="120"/>
        <w:ind w:left="1843" w:firstLine="0"/>
      </w:pPr>
      <w:r w:rsidRPr="000855ED">
        <w:t>Waste consisting of mercury or mercury compounds is regarded as relatively pure mercury, or technical grade commercial mercury chemicals, or otherwise high-mercury concentration wastes;</w:t>
      </w:r>
    </w:p>
    <w:p w14:paraId="5B360380" w14:textId="77777777" w:rsidR="00283A02" w:rsidRPr="000855ED" w:rsidRDefault="00283A02" w:rsidP="00D32867">
      <w:pPr>
        <w:pStyle w:val="Normalnumber"/>
        <w:numPr>
          <w:ilvl w:val="2"/>
          <w:numId w:val="39"/>
        </w:numPr>
        <w:tabs>
          <w:tab w:val="clear" w:pos="1247"/>
          <w:tab w:val="clear" w:pos="1814"/>
          <w:tab w:val="clear" w:pos="2381"/>
          <w:tab w:val="clear" w:pos="2948"/>
          <w:tab w:val="clear" w:pos="3515"/>
          <w:tab w:val="clear" w:pos="4082"/>
        </w:tabs>
        <w:spacing w:after="120"/>
        <w:ind w:left="1843" w:firstLine="0"/>
      </w:pPr>
      <w:r w:rsidRPr="000855ED">
        <w:t>Waste containing mercury or mercury compounds is generally considered to identify discarded or spent mercury-added devices or products;</w:t>
      </w:r>
    </w:p>
    <w:p w14:paraId="4231209D" w14:textId="4057095F" w:rsidR="00283A02" w:rsidRPr="000855ED" w:rsidRDefault="00283A02" w:rsidP="00D32867">
      <w:pPr>
        <w:pStyle w:val="Normalnumber"/>
        <w:numPr>
          <w:ilvl w:val="2"/>
          <w:numId w:val="39"/>
        </w:numPr>
        <w:tabs>
          <w:tab w:val="clear" w:pos="1247"/>
          <w:tab w:val="clear" w:pos="1814"/>
          <w:tab w:val="clear" w:pos="2381"/>
          <w:tab w:val="clear" w:pos="2948"/>
          <w:tab w:val="clear" w:pos="3515"/>
          <w:tab w:val="clear" w:pos="4082"/>
        </w:tabs>
        <w:spacing w:after="120"/>
        <w:ind w:left="1843" w:firstLine="0"/>
      </w:pPr>
      <w:r w:rsidRPr="000855ED">
        <w:t xml:space="preserve">Waste contaminated with mercury or mercury compounds would be an “all other” </w:t>
      </w:r>
      <w:r w:rsidR="00223658" w:rsidRPr="000855ED">
        <w:t>category and</w:t>
      </w:r>
      <w:r w:rsidRPr="000855ED">
        <w:t xml:space="preserve"> consist of most industrial waste and wastewater from processes that use mercury or mercury compounds in some way. </w:t>
      </w:r>
    </w:p>
    <w:p w14:paraId="08CCE1D6" w14:textId="5C12435F" w:rsidR="00B52D93" w:rsidRDefault="00E90978" w:rsidP="00901BC7">
      <w:pPr>
        <w:pStyle w:val="Normalnumber"/>
        <w:tabs>
          <w:tab w:val="clear" w:pos="1247"/>
          <w:tab w:val="clear" w:pos="1814"/>
          <w:tab w:val="clear" w:pos="2381"/>
          <w:tab w:val="clear" w:pos="2948"/>
          <w:tab w:val="clear" w:pos="3515"/>
          <w:tab w:val="clear" w:pos="4082"/>
          <w:tab w:val="left" w:pos="624"/>
        </w:tabs>
        <w:spacing w:after="120"/>
        <w:ind w:left="1247"/>
      </w:pPr>
      <w:r w:rsidRPr="00E90978">
        <w:t>In the submissions from the experts in March 2019, o</w:t>
      </w:r>
      <w:r w:rsidR="002C0B12" w:rsidRPr="002C0B12">
        <w:t>ne expert pointed out the difficulty to legally enforce</w:t>
      </w:r>
      <w:r w:rsidR="009446DA">
        <w:t xml:space="preserve"> the term</w:t>
      </w:r>
      <w:r w:rsidR="002C0B12" w:rsidRPr="002C0B12">
        <w:t xml:space="preserve"> “relatively pure”.</w:t>
      </w:r>
      <w:r w:rsidR="00F33256">
        <w:t xml:space="preserve"> </w:t>
      </w:r>
      <w:r w:rsidR="00727BCD">
        <w:t xml:space="preserve">One of the ideas would be clear labelling of all articles containing mercury. One </w:t>
      </w:r>
      <w:r w:rsidR="004E44AC">
        <w:t xml:space="preserve">expert </w:t>
      </w:r>
      <w:r w:rsidR="00727BCD">
        <w:t xml:space="preserve">raised one matter that the change of the definition from mercury waste to waste after mercury in waste is removed. One expert suggested to remove “devices” from the above-description of “spent mercury-added devices” because “products” covers all devices. </w:t>
      </w:r>
      <w:r w:rsidR="003A47A3">
        <w:t>In terms of the explanation for the category (c), t</w:t>
      </w:r>
      <w:r w:rsidR="00DA09F3">
        <w:t xml:space="preserve">wo experts indicated </w:t>
      </w:r>
      <w:r w:rsidR="00CF7E04">
        <w:t>the concern</w:t>
      </w:r>
      <w:r w:rsidR="005B26DB">
        <w:t>s</w:t>
      </w:r>
      <w:r w:rsidR="00CF7E04">
        <w:t xml:space="preserve"> to use </w:t>
      </w:r>
      <w:r w:rsidR="008837DB">
        <w:t xml:space="preserve">the term of </w:t>
      </w:r>
      <w:r w:rsidR="00CF7E04">
        <w:t>“all other category</w:t>
      </w:r>
      <w:r w:rsidR="00C9703D">
        <w:t xml:space="preserve">” which </w:t>
      </w:r>
      <w:r w:rsidR="00004BD4">
        <w:t xml:space="preserve">does not define </w:t>
      </w:r>
      <w:r w:rsidR="00AB77B0">
        <w:t>any mercury waste</w:t>
      </w:r>
      <w:r w:rsidR="005B26DB">
        <w:t>, and to use “all other category” if</w:t>
      </w:r>
      <w:r w:rsidR="00624209">
        <w:t xml:space="preserve"> an indicative list is used</w:t>
      </w:r>
      <w:r w:rsidR="003A47A3">
        <w:t>.</w:t>
      </w:r>
      <w:r w:rsidR="003A47A3" w:rsidRPr="003A47A3">
        <w:t xml:space="preserve"> </w:t>
      </w:r>
      <w:r w:rsidR="00A4168B">
        <w:t>Another</w:t>
      </w:r>
      <w:r w:rsidR="003A47A3">
        <w:t xml:space="preserve"> expert said that the category (c) should effectively catch all mercury </w:t>
      </w:r>
      <w:r w:rsidR="0055567D">
        <w:t xml:space="preserve">waste </w:t>
      </w:r>
      <w:r w:rsidR="003A47A3">
        <w:t xml:space="preserve">that are not included the category (a) and (b) and then thresholds would be necessary for the category (c). </w:t>
      </w:r>
    </w:p>
    <w:p w14:paraId="7A1F6B52" w14:textId="77777777" w:rsidR="00283A02" w:rsidRPr="000855ED" w:rsidRDefault="00283A02" w:rsidP="00D32867">
      <w:pPr>
        <w:pStyle w:val="Normalnumber"/>
        <w:numPr>
          <w:ilvl w:val="0"/>
          <w:numId w:val="8"/>
        </w:numPr>
        <w:tabs>
          <w:tab w:val="clear" w:pos="1247"/>
          <w:tab w:val="clear" w:pos="1814"/>
          <w:tab w:val="clear" w:pos="2381"/>
          <w:tab w:val="clear" w:pos="2948"/>
          <w:tab w:val="clear" w:pos="3515"/>
          <w:tab w:val="clear" w:pos="4082"/>
          <w:tab w:val="left" w:pos="624"/>
          <w:tab w:val="num" w:pos="1135"/>
        </w:tabs>
        <w:ind w:left="1247" w:firstLine="0"/>
      </w:pPr>
      <w:r w:rsidRPr="000855ED">
        <w:t xml:space="preserve">The technical guidelines on the environmentally sound management of wastes consisting of, containing or contaminated with mercury or mercury compounds under the Basel Convention (UNEP/CHW.12/5/Add.8/Rev.1) cover the following categories of mercury waste: </w:t>
      </w:r>
    </w:p>
    <w:p w14:paraId="226523E6" w14:textId="77777777" w:rsidR="00283A02" w:rsidRPr="000855ED" w:rsidRDefault="00283A02" w:rsidP="00D32867">
      <w:pPr>
        <w:pStyle w:val="Normalnumber"/>
        <w:tabs>
          <w:tab w:val="clear" w:pos="1247"/>
          <w:tab w:val="clear" w:pos="1814"/>
          <w:tab w:val="clear" w:pos="2381"/>
          <w:tab w:val="clear" w:pos="2948"/>
          <w:tab w:val="clear" w:pos="3515"/>
          <w:tab w:val="clear" w:pos="4082"/>
        </w:tabs>
        <w:spacing w:after="120"/>
        <w:ind w:left="1814"/>
      </w:pPr>
      <w:r w:rsidRPr="000855ED">
        <w:rPr>
          <w:lang w:eastAsia="ja-JP"/>
        </w:rPr>
        <w:t xml:space="preserve">A: </w:t>
      </w:r>
      <w:r w:rsidRPr="000855ED">
        <w:t>Waste</w:t>
      </w:r>
      <w:r w:rsidRPr="000855ED">
        <w:rPr>
          <w:lang w:eastAsia="ja-JP"/>
        </w:rPr>
        <w:t>s</w:t>
      </w:r>
      <w:r w:rsidRPr="000855ED">
        <w:t xml:space="preserve"> consisting of mercury</w:t>
      </w:r>
      <w:r w:rsidRPr="000855ED">
        <w:rPr>
          <w:lang w:eastAsia="ja-JP"/>
        </w:rPr>
        <w:t xml:space="preserve"> or mercury compounds</w:t>
      </w:r>
      <w:r w:rsidRPr="000855ED">
        <w:t xml:space="preserve"> (e.g., excess mercury from the decommissioning of chlor-alkali facilities</w:t>
      </w:r>
      <w:r w:rsidRPr="000855ED">
        <w:rPr>
          <w:lang w:eastAsia="ja-JP"/>
        </w:rPr>
        <w:t xml:space="preserve">, </w:t>
      </w:r>
      <w:r w:rsidRPr="000855ED">
        <w:t>mercury recovered from waste</w:t>
      </w:r>
      <w:r w:rsidRPr="000855ED">
        <w:rPr>
          <w:lang w:eastAsia="ja-JP"/>
        </w:rPr>
        <w:t>s</w:t>
      </w:r>
      <w:r w:rsidRPr="000855ED">
        <w:t xml:space="preserve"> containing mercury </w:t>
      </w:r>
      <w:r w:rsidRPr="000855ED">
        <w:rPr>
          <w:lang w:eastAsia="ja-JP"/>
        </w:rPr>
        <w:t xml:space="preserve">or mercury compounds or </w:t>
      </w:r>
      <w:r w:rsidRPr="000855ED">
        <w:t>waste</w:t>
      </w:r>
      <w:r w:rsidRPr="000855ED">
        <w:rPr>
          <w:lang w:eastAsia="ja-JP"/>
        </w:rPr>
        <w:t>s</w:t>
      </w:r>
      <w:r w:rsidRPr="000855ED">
        <w:t xml:space="preserve"> contaminated with mercury </w:t>
      </w:r>
      <w:r w:rsidRPr="000855ED">
        <w:rPr>
          <w:lang w:eastAsia="ja-JP"/>
        </w:rPr>
        <w:t xml:space="preserve">or mercury compounds </w:t>
      </w:r>
      <w:r w:rsidRPr="000855ED">
        <w:t xml:space="preserve">or surplus stock of mercury </w:t>
      </w:r>
      <w:r w:rsidRPr="000855ED">
        <w:rPr>
          <w:lang w:eastAsia="ja-JP"/>
        </w:rPr>
        <w:t xml:space="preserve">or mercury compounds </w:t>
      </w:r>
      <w:r w:rsidRPr="000855ED">
        <w:t>designated as waste);</w:t>
      </w:r>
    </w:p>
    <w:p w14:paraId="1D1EF2D1" w14:textId="77777777" w:rsidR="00283A02" w:rsidRPr="000855ED" w:rsidRDefault="00283A02" w:rsidP="00D32867">
      <w:pPr>
        <w:pStyle w:val="Normalnumber"/>
        <w:spacing w:after="120"/>
        <w:ind w:left="1814"/>
      </w:pPr>
      <w:r w:rsidRPr="000855ED">
        <w:rPr>
          <w:lang w:eastAsia="ja-JP"/>
        </w:rPr>
        <w:t xml:space="preserve">B: </w:t>
      </w:r>
      <w:r w:rsidRPr="000855ED">
        <w:t xml:space="preserve">Wastes </w:t>
      </w:r>
      <w:r w:rsidRPr="000855ED">
        <w:rPr>
          <w:lang w:eastAsia="ja-JP"/>
        </w:rPr>
        <w:t>containing</w:t>
      </w:r>
      <w:r w:rsidRPr="000855ED">
        <w:t xml:space="preserve"> mercury</w:t>
      </w:r>
      <w:r w:rsidRPr="000855ED">
        <w:rPr>
          <w:lang w:eastAsia="ja-JP"/>
        </w:rPr>
        <w:t xml:space="preserve"> or mercury compounds;</w:t>
      </w:r>
    </w:p>
    <w:p w14:paraId="4756019C" w14:textId="77777777" w:rsidR="00283A02" w:rsidRPr="000855ED" w:rsidRDefault="00283A02" w:rsidP="00D32867">
      <w:pPr>
        <w:pStyle w:val="Normalnumber"/>
        <w:spacing w:after="120"/>
        <w:ind w:left="1814"/>
      </w:pPr>
      <w:r w:rsidRPr="000855ED">
        <w:t xml:space="preserve">B1: Wastes </w:t>
      </w:r>
      <w:r w:rsidRPr="000855ED">
        <w:rPr>
          <w:lang w:eastAsia="ja-JP"/>
        </w:rPr>
        <w:t>of</w:t>
      </w:r>
      <w:r w:rsidRPr="000855ED">
        <w:t xml:space="preserve"> mercury-added products</w:t>
      </w:r>
      <w:r w:rsidRPr="000855ED">
        <w:rPr>
          <w:rStyle w:val="FootnoteReference"/>
        </w:rPr>
        <w:footnoteReference w:id="3"/>
      </w:r>
      <w:r w:rsidRPr="000855ED">
        <w:t xml:space="preserve"> that easily release mercury into the environment, including when they are broken (e.g., mercury thermometers, fluorescent lamps);</w:t>
      </w:r>
    </w:p>
    <w:p w14:paraId="498894AA" w14:textId="77777777" w:rsidR="00283A02" w:rsidRPr="000855ED" w:rsidRDefault="00283A02" w:rsidP="00D32867">
      <w:pPr>
        <w:pStyle w:val="Normalnumber"/>
        <w:spacing w:after="120"/>
        <w:ind w:left="1814"/>
      </w:pPr>
      <w:r w:rsidRPr="000855ED">
        <w:t>B2: Wastes of mercury-added products other than those listed in B1 (e.g., batteries);</w:t>
      </w:r>
    </w:p>
    <w:p w14:paraId="17BC132E" w14:textId="77777777" w:rsidR="00283A02" w:rsidRPr="000855ED" w:rsidRDefault="00283A02" w:rsidP="00D32867">
      <w:pPr>
        <w:pStyle w:val="Normalnumber"/>
        <w:spacing w:after="120"/>
        <w:ind w:left="1814"/>
      </w:pPr>
      <w:r w:rsidRPr="000855ED">
        <w:t>B3: Wastes containing mercury or mercury compounds that result from the treatment of mercury wastes listed as A, B1, B2 or C;</w:t>
      </w:r>
    </w:p>
    <w:p w14:paraId="253881E3" w14:textId="77777777" w:rsidR="00283A02" w:rsidRPr="000855ED" w:rsidRDefault="00283A02" w:rsidP="00D32867">
      <w:pPr>
        <w:pStyle w:val="Normalnumber"/>
        <w:spacing w:after="120"/>
        <w:ind w:left="1814"/>
      </w:pPr>
      <w:r w:rsidRPr="000855ED">
        <w:rPr>
          <w:lang w:eastAsia="ja-JP"/>
        </w:rPr>
        <w:t xml:space="preserve">C: </w:t>
      </w:r>
      <w:r w:rsidRPr="000855ED">
        <w:t xml:space="preserve">Wastes </w:t>
      </w:r>
      <w:r w:rsidRPr="000855ED">
        <w:rPr>
          <w:lang w:eastAsia="ja-JP"/>
        </w:rPr>
        <w:t>contaminated</w:t>
      </w:r>
      <w:r w:rsidRPr="000855ED">
        <w:t xml:space="preserve"> with mercury</w:t>
      </w:r>
      <w:r w:rsidRPr="000855ED">
        <w:rPr>
          <w:lang w:eastAsia="ja-JP"/>
        </w:rPr>
        <w:t xml:space="preserve"> or mercury compounds</w:t>
      </w:r>
      <w:r w:rsidRPr="000855ED">
        <w:t xml:space="preserve"> (e.g., residues</w:t>
      </w:r>
      <w:r w:rsidRPr="000855ED">
        <w:rPr>
          <w:rStyle w:val="FootnoteReference"/>
        </w:rPr>
        <w:footnoteReference w:id="4"/>
      </w:r>
      <w:r w:rsidRPr="000855ED">
        <w:t xml:space="preserve"> generated from mining processes, industrial processes or waste treatment processes).</w:t>
      </w:r>
    </w:p>
    <w:p w14:paraId="03DBA175" w14:textId="77777777" w:rsidR="005F2F40" w:rsidRDefault="005F2F40" w:rsidP="00B75B0D">
      <w:pPr>
        <w:pStyle w:val="Normalnumber"/>
        <w:numPr>
          <w:ilvl w:val="0"/>
          <w:numId w:val="8"/>
        </w:numPr>
        <w:tabs>
          <w:tab w:val="clear" w:pos="1247"/>
          <w:tab w:val="clear" w:pos="1814"/>
          <w:tab w:val="clear" w:pos="2381"/>
          <w:tab w:val="clear" w:pos="2948"/>
          <w:tab w:val="clear" w:pos="3515"/>
          <w:tab w:val="clear" w:pos="4082"/>
          <w:tab w:val="left" w:pos="624"/>
          <w:tab w:val="num" w:pos="1135"/>
        </w:tabs>
        <w:spacing w:after="120"/>
        <w:ind w:left="1247" w:firstLine="0"/>
      </w:pPr>
      <w:proofErr w:type="gramStart"/>
      <w:r>
        <w:t>With regard to</w:t>
      </w:r>
      <w:proofErr w:type="gramEnd"/>
      <w:r>
        <w:t xml:space="preserve"> the above-description A, one expert indicated the importance of elemental mercury. </w:t>
      </w:r>
      <w:r w:rsidR="003B1013">
        <w:t>E</w:t>
      </w:r>
      <w:r>
        <w:t xml:space="preserve">lemental mercury can either be as a commodity or a waste depending on the designation assigned to it due to national or international </w:t>
      </w:r>
      <w:r w:rsidR="003B1013">
        <w:t xml:space="preserve">policy setting. The expert indicated that mercury should </w:t>
      </w:r>
      <w:r w:rsidR="003B1013">
        <w:lastRenderedPageBreak/>
        <w:t xml:space="preserve">be designated waste if the origin of the mercury is from a source that cannot be traded such as </w:t>
      </w:r>
      <w:proofErr w:type="spellStart"/>
      <w:r w:rsidR="003B1013">
        <w:t>chlor</w:t>
      </w:r>
      <w:proofErr w:type="spellEnd"/>
      <w:r w:rsidR="003B1013">
        <w:t xml:space="preserve"> alkali surplus or new primary mines. Because of the definition of mercury under the convention, the expert suggested that waste consisting of mercury should be defined as waste with a concentration of 95% and higher mercury. </w:t>
      </w:r>
      <w:r w:rsidR="001E74DE">
        <w:t>Also,</w:t>
      </w:r>
      <w:r w:rsidR="003B1013">
        <w:t xml:space="preserve"> the expert said that </w:t>
      </w:r>
      <w:r w:rsidR="003B1013" w:rsidRPr="003B1013">
        <w:t>any waste containing &lt;95% mercury should be designated as ‘waste contaminated with mercury’ so that there are is no loopholes based on concentration thresholds.</w:t>
      </w:r>
    </w:p>
    <w:p w14:paraId="1BCDBDA1" w14:textId="6E60AE41" w:rsidR="00283A02" w:rsidRDefault="00F32DC3" w:rsidP="00223658">
      <w:pPr>
        <w:pStyle w:val="Normalnumber"/>
        <w:numPr>
          <w:ilvl w:val="0"/>
          <w:numId w:val="8"/>
        </w:numPr>
        <w:tabs>
          <w:tab w:val="clear" w:pos="1247"/>
          <w:tab w:val="clear" w:pos="1814"/>
          <w:tab w:val="clear" w:pos="2381"/>
          <w:tab w:val="clear" w:pos="2948"/>
          <w:tab w:val="clear" w:pos="3515"/>
          <w:tab w:val="clear" w:pos="4082"/>
          <w:tab w:val="left" w:pos="624"/>
          <w:tab w:val="num" w:pos="1135"/>
        </w:tabs>
        <w:ind w:left="1247" w:firstLine="0"/>
      </w:pPr>
      <w:proofErr w:type="gramStart"/>
      <w:r>
        <w:t>A n</w:t>
      </w:r>
      <w:r w:rsidR="003B1013">
        <w:t>umber of</w:t>
      </w:r>
      <w:proofErr w:type="gramEnd"/>
      <w:r w:rsidR="003B1013">
        <w:t xml:space="preserve"> experts raised questions on the category B3. The common question is that the category B3 should be included in the category C, and the category B3 would be removed.</w:t>
      </w:r>
    </w:p>
    <w:p w14:paraId="3EF07ED6" w14:textId="77777777" w:rsidR="00494435" w:rsidRPr="00854A13" w:rsidRDefault="00494435" w:rsidP="00283A02">
      <w:pPr>
        <w:pStyle w:val="main"/>
      </w:pPr>
    </w:p>
    <w:p w14:paraId="2B3EBE2C" w14:textId="77777777" w:rsidR="00523559" w:rsidRPr="0061346B" w:rsidRDefault="00523559" w:rsidP="0061346B">
      <w:pPr>
        <w:pStyle w:val="main"/>
        <w:rPr>
          <w:lang w:val="en-GB"/>
        </w:rPr>
      </w:pPr>
    </w:p>
    <w:tbl>
      <w:tblPr>
        <w:tblW w:w="0" w:type="auto"/>
        <w:tblLook w:val="01E0" w:firstRow="1" w:lastRow="1" w:firstColumn="1" w:lastColumn="1" w:noHBand="0" w:noVBand="0"/>
      </w:tblPr>
      <w:tblGrid>
        <w:gridCol w:w="3165"/>
        <w:gridCol w:w="3165"/>
        <w:gridCol w:w="3166"/>
      </w:tblGrid>
      <w:tr w:rsidR="00D32867" w14:paraId="318D7118" w14:textId="77777777" w:rsidTr="00D32867">
        <w:tc>
          <w:tcPr>
            <w:tcW w:w="3237" w:type="dxa"/>
          </w:tcPr>
          <w:p w14:paraId="69FEB4C6" w14:textId="77777777" w:rsidR="00D32867" w:rsidRPr="00D32867" w:rsidRDefault="00D32867" w:rsidP="00D32867">
            <w:pPr>
              <w:pStyle w:val="Normal-pool"/>
            </w:pPr>
          </w:p>
        </w:tc>
        <w:tc>
          <w:tcPr>
            <w:tcW w:w="3237" w:type="dxa"/>
            <w:tcBorders>
              <w:bottom w:val="single" w:sz="4" w:space="0" w:color="auto"/>
            </w:tcBorders>
          </w:tcPr>
          <w:p w14:paraId="6B6A06EA" w14:textId="77777777" w:rsidR="00D32867" w:rsidRPr="00D32867" w:rsidRDefault="00D32867" w:rsidP="00D32867">
            <w:pPr>
              <w:pStyle w:val="Normal-pool"/>
            </w:pPr>
          </w:p>
        </w:tc>
        <w:tc>
          <w:tcPr>
            <w:tcW w:w="3238" w:type="dxa"/>
          </w:tcPr>
          <w:p w14:paraId="5D9829EE" w14:textId="77777777" w:rsidR="00D32867" w:rsidRPr="00D32867" w:rsidRDefault="00D32867" w:rsidP="00D32867">
            <w:pPr>
              <w:pStyle w:val="Normal-pool"/>
            </w:pPr>
          </w:p>
        </w:tc>
      </w:tr>
    </w:tbl>
    <w:p w14:paraId="7C31B03A" w14:textId="77777777" w:rsidR="00C87C25" w:rsidRPr="00032E4E" w:rsidRDefault="00C87C25" w:rsidP="00D32867">
      <w:pPr>
        <w:pStyle w:val="Normal-pool"/>
      </w:pPr>
    </w:p>
    <w:sectPr w:rsidR="00C87C25" w:rsidRPr="00032E4E" w:rsidSect="00CB2B71">
      <w:headerReference w:type="even" r:id="rId11"/>
      <w:headerReference w:type="default" r:id="rId12"/>
      <w:footerReference w:type="even" r:id="rId13"/>
      <w:footerReference w:type="default" r:id="rId14"/>
      <w:headerReference w:type="first" r:id="rId1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0534" w14:textId="77777777" w:rsidR="00925947" w:rsidRDefault="00925947">
      <w:r>
        <w:separator/>
      </w:r>
    </w:p>
    <w:p w14:paraId="74B18BD5" w14:textId="77777777" w:rsidR="00925947" w:rsidRDefault="00925947"/>
  </w:endnote>
  <w:endnote w:type="continuationSeparator" w:id="0">
    <w:p w14:paraId="09BE1186" w14:textId="77777777" w:rsidR="00925947" w:rsidRDefault="00925947">
      <w:r>
        <w:continuationSeparator/>
      </w:r>
    </w:p>
    <w:p w14:paraId="5BB2EBF0" w14:textId="77777777" w:rsidR="00925947" w:rsidRDefault="00925947"/>
  </w:endnote>
  <w:endnote w:type="continuationNotice" w:id="1">
    <w:p w14:paraId="2958B0BB" w14:textId="77777777" w:rsidR="00925947" w:rsidRDefault="00925947"/>
    <w:p w14:paraId="4A80BC97" w14:textId="77777777" w:rsidR="00925947" w:rsidRDefault="00925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7857" w14:textId="77777777" w:rsidR="00B45DD0" w:rsidRDefault="00B45DD0" w:rsidP="00D328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6B9C" w14:textId="77777777" w:rsidR="00B45DD0" w:rsidRDefault="00B45DD0" w:rsidP="00D3286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F8C51" w14:textId="77777777" w:rsidR="00925947" w:rsidRDefault="00925947" w:rsidP="00C87C25">
      <w:pPr>
        <w:ind w:left="624"/>
      </w:pPr>
      <w:r w:rsidRPr="00D32867">
        <w:separator/>
      </w:r>
    </w:p>
    <w:p w14:paraId="7C56E4CD" w14:textId="77777777" w:rsidR="00925947" w:rsidRPr="00D32867" w:rsidRDefault="00925947" w:rsidP="00D32867"/>
  </w:footnote>
  <w:footnote w:type="continuationSeparator" w:id="0">
    <w:p w14:paraId="58840A6D" w14:textId="77777777" w:rsidR="00925947" w:rsidRDefault="00925947">
      <w:r>
        <w:continuationSeparator/>
      </w:r>
    </w:p>
    <w:p w14:paraId="5C90D927" w14:textId="77777777" w:rsidR="00925947" w:rsidRDefault="00925947"/>
  </w:footnote>
  <w:footnote w:type="continuationNotice" w:id="1">
    <w:p w14:paraId="3F0D488D" w14:textId="77777777" w:rsidR="00925947" w:rsidRDefault="00925947"/>
    <w:p w14:paraId="7BA517AB" w14:textId="77777777" w:rsidR="00925947" w:rsidRDefault="00925947"/>
  </w:footnote>
  <w:footnote w:id="2">
    <w:p w14:paraId="70F982E3" w14:textId="77777777" w:rsidR="00B45DD0" w:rsidRPr="002C347B" w:rsidRDefault="00B45DD0" w:rsidP="00C87C25">
      <w:pPr>
        <w:pStyle w:val="FootnoteText"/>
        <w:rPr>
          <w:sz w:val="20"/>
          <w:lang w:val="en-GB"/>
        </w:rPr>
      </w:pPr>
      <w:r>
        <w:rPr>
          <w:rStyle w:val="FootnoteReference"/>
        </w:rPr>
        <w:footnoteRef/>
      </w:r>
      <w:r w:rsidRPr="002C347B">
        <w:rPr>
          <w:sz w:val="20"/>
          <w:lang w:val="en-GB"/>
        </w:rPr>
        <w:t xml:space="preserve"> This document has not been formally edited.</w:t>
      </w:r>
    </w:p>
  </w:footnote>
  <w:footnote w:id="3">
    <w:p w14:paraId="2F1F3288" w14:textId="77777777" w:rsidR="00B45DD0" w:rsidRPr="00DC375D" w:rsidRDefault="00B45DD0" w:rsidP="00283A02">
      <w:pPr>
        <w:pStyle w:val="FootnoteText"/>
        <w:tabs>
          <w:tab w:val="left" w:pos="624"/>
        </w:tabs>
        <w:rPr>
          <w:lang w:val="en-US"/>
        </w:rPr>
      </w:pPr>
      <w:r w:rsidRPr="00C95462">
        <w:rPr>
          <w:rStyle w:val="FootnoteReference"/>
        </w:rPr>
        <w:footnoteRef/>
      </w:r>
      <w:r w:rsidRPr="00DC375D">
        <w:rPr>
          <w:lang w:val="en-US"/>
        </w:rPr>
        <w:t xml:space="preserve"> “Mercury-added product” means a product or product component that contains mercury or a mercury compound that was intentionally added (see </w:t>
      </w:r>
      <w:r>
        <w:rPr>
          <w:lang w:val="en-US"/>
        </w:rPr>
        <w:t>a</w:t>
      </w:r>
      <w:r w:rsidRPr="00DC375D">
        <w:rPr>
          <w:lang w:val="en-US"/>
        </w:rPr>
        <w:t>rt</w:t>
      </w:r>
      <w:r>
        <w:rPr>
          <w:lang w:val="en-US"/>
        </w:rPr>
        <w:t>.</w:t>
      </w:r>
      <w:r w:rsidRPr="00DC375D">
        <w:rPr>
          <w:lang w:val="en-US"/>
        </w:rPr>
        <w:t xml:space="preserve"> 2 (f) of the Minamata Convention).</w:t>
      </w:r>
    </w:p>
  </w:footnote>
  <w:footnote w:id="4">
    <w:p w14:paraId="5AE24CD1" w14:textId="77777777" w:rsidR="00B45DD0" w:rsidRPr="00AB568B" w:rsidRDefault="00B45DD0" w:rsidP="00283A02">
      <w:pPr>
        <w:pStyle w:val="FootnoteText"/>
        <w:tabs>
          <w:tab w:val="left" w:pos="624"/>
        </w:tabs>
        <w:rPr>
          <w:lang w:val="en-US"/>
        </w:rPr>
      </w:pPr>
      <w:r>
        <w:rPr>
          <w:rStyle w:val="FootnoteReference"/>
        </w:rPr>
        <w:footnoteRef/>
      </w:r>
      <w:r w:rsidRPr="00AB568B">
        <w:rPr>
          <w:lang w:val="en-US"/>
        </w:rPr>
        <w:t xml:space="preserve"> </w:t>
      </w:r>
      <w:r>
        <w:rPr>
          <w:lang w:val="en-US"/>
        </w:rPr>
        <w:t>One expert commented that the word “residue” should be clarified.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9593" w14:textId="77777777" w:rsidR="00B45DD0" w:rsidRPr="00D32867" w:rsidRDefault="00B45DD0" w:rsidP="00C87C25">
    <w:pPr>
      <w:pStyle w:val="Header"/>
      <w:rPr>
        <w:lang w:val="fr-CH"/>
      </w:rPr>
    </w:pPr>
    <w:r w:rsidRPr="00CA5CA9">
      <w:rPr>
        <w:bCs/>
        <w:szCs w:val="18"/>
      </w:rPr>
      <w:t>UNEP</w:t>
    </w:r>
    <w:r>
      <w:rPr>
        <w:szCs w:val="18"/>
        <w:lang w:val="fr-CH"/>
      </w:rPr>
      <w:t>/MC</w:t>
    </w:r>
    <w:r w:rsidRPr="00CA5CA9">
      <w:rPr>
        <w:szCs w:val="18"/>
      </w:rPr>
      <w:t>/</w:t>
    </w:r>
    <w:r>
      <w:rPr>
        <w:szCs w:val="18"/>
      </w:rPr>
      <w:t>WT.1</w:t>
    </w:r>
    <w:r w:rsidRPr="00CA5CA9">
      <w:rPr>
        <w:szCs w:val="18"/>
      </w:rPr>
      <w:t>/</w:t>
    </w:r>
    <w:r w:rsidR="00B75B0D">
      <w:rPr>
        <w:szCs w:val="18"/>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683E" w14:textId="77777777" w:rsidR="00B45DD0" w:rsidRPr="00CA5CA9" w:rsidRDefault="00B45DD0" w:rsidP="00D32867">
    <w:pPr>
      <w:pStyle w:val="Header"/>
      <w:jc w:val="right"/>
      <w:rPr>
        <w:szCs w:val="18"/>
      </w:rPr>
    </w:pPr>
    <w:r w:rsidRPr="00CD7C69">
      <w:rPr>
        <w:bCs/>
        <w:szCs w:val="18"/>
      </w:rPr>
      <w:t>UNEP/MC/</w:t>
    </w:r>
    <w:r>
      <w:rPr>
        <w:bCs/>
        <w:szCs w:val="18"/>
      </w:rPr>
      <w:t>WT</w:t>
    </w:r>
    <w:r w:rsidRPr="00CD7C69">
      <w:rPr>
        <w:bCs/>
        <w:szCs w:val="18"/>
      </w:rPr>
      <w:t>.1/</w:t>
    </w:r>
    <w:r w:rsidR="00B75B0D">
      <w:rPr>
        <w:bCs/>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1540" w14:textId="77777777" w:rsidR="00B45DD0" w:rsidRDefault="00B45DD0" w:rsidP="00D3286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9E5"/>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 w15:restartNumberingAfterBreak="0">
    <w:nsid w:val="11ED63C2"/>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1D0744"/>
    <w:multiLevelType w:val="multilevel"/>
    <w:tmpl w:val="D07A6E4C"/>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3" w15:restartNumberingAfterBreak="0">
    <w:nsid w:val="13F3115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D1F2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D200F8F"/>
    <w:multiLevelType w:val="hybridMultilevel"/>
    <w:tmpl w:val="A502C2FA"/>
    <w:lvl w:ilvl="0" w:tplc="BC8E222C">
      <w:start w:val="1"/>
      <w:numFmt w:val="lowerLetter"/>
      <w:lvlText w:val="(%1)"/>
      <w:lvlJc w:val="left"/>
      <w:pPr>
        <w:ind w:left="720" w:hanging="360"/>
      </w:pPr>
      <w:rPr>
        <w:rFonts w:hint="default"/>
      </w:rPr>
    </w:lvl>
    <w:lvl w:ilvl="1" w:tplc="A072B3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512B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8467F"/>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E786E"/>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0"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2CE20D3E"/>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2" w15:restartNumberingAfterBreak="0">
    <w:nsid w:val="318570A5"/>
    <w:multiLevelType w:val="hybridMultilevel"/>
    <w:tmpl w:val="46E402EE"/>
    <w:lvl w:ilvl="0" w:tplc="A072B35A">
      <w:start w:val="1"/>
      <w:numFmt w:val="lowerLetter"/>
      <w:lvlText w:val="(%1)"/>
      <w:lvlJc w:val="left"/>
      <w:pPr>
        <w:ind w:left="2597" w:hanging="360"/>
      </w:pPr>
      <w:rPr>
        <w:rFonts w:hint="default"/>
      </w:rPr>
    </w:lvl>
    <w:lvl w:ilvl="1" w:tplc="A072B35A">
      <w:start w:val="1"/>
      <w:numFmt w:val="lowerLetter"/>
      <w:lvlText w:val="(%2)"/>
      <w:lvlJc w:val="left"/>
      <w:pPr>
        <w:ind w:left="3317" w:hanging="360"/>
      </w:pPr>
      <w:rPr>
        <w:rFonts w:hint="default"/>
      </w:rPr>
    </w:lvl>
    <w:lvl w:ilvl="2" w:tplc="0809001B" w:tentative="1">
      <w:start w:val="1"/>
      <w:numFmt w:val="lowerRoman"/>
      <w:lvlText w:val="%3."/>
      <w:lvlJc w:val="right"/>
      <w:pPr>
        <w:ind w:left="4037" w:hanging="180"/>
      </w:pPr>
    </w:lvl>
    <w:lvl w:ilvl="3" w:tplc="0809000F" w:tentative="1">
      <w:start w:val="1"/>
      <w:numFmt w:val="decimal"/>
      <w:lvlText w:val="%4."/>
      <w:lvlJc w:val="left"/>
      <w:pPr>
        <w:ind w:left="4757" w:hanging="360"/>
      </w:pPr>
    </w:lvl>
    <w:lvl w:ilvl="4" w:tplc="08090019" w:tentative="1">
      <w:start w:val="1"/>
      <w:numFmt w:val="lowerLetter"/>
      <w:lvlText w:val="%5."/>
      <w:lvlJc w:val="left"/>
      <w:pPr>
        <w:ind w:left="5477" w:hanging="360"/>
      </w:pPr>
    </w:lvl>
    <w:lvl w:ilvl="5" w:tplc="0809001B" w:tentative="1">
      <w:start w:val="1"/>
      <w:numFmt w:val="lowerRoman"/>
      <w:lvlText w:val="%6."/>
      <w:lvlJc w:val="right"/>
      <w:pPr>
        <w:ind w:left="6197" w:hanging="180"/>
      </w:pPr>
    </w:lvl>
    <w:lvl w:ilvl="6" w:tplc="0809000F" w:tentative="1">
      <w:start w:val="1"/>
      <w:numFmt w:val="decimal"/>
      <w:lvlText w:val="%7."/>
      <w:lvlJc w:val="left"/>
      <w:pPr>
        <w:ind w:left="6917" w:hanging="360"/>
      </w:pPr>
    </w:lvl>
    <w:lvl w:ilvl="7" w:tplc="08090019" w:tentative="1">
      <w:start w:val="1"/>
      <w:numFmt w:val="lowerLetter"/>
      <w:lvlText w:val="%8."/>
      <w:lvlJc w:val="left"/>
      <w:pPr>
        <w:ind w:left="7637" w:hanging="360"/>
      </w:pPr>
    </w:lvl>
    <w:lvl w:ilvl="8" w:tplc="0809001B" w:tentative="1">
      <w:start w:val="1"/>
      <w:numFmt w:val="lowerRoman"/>
      <w:lvlText w:val="%9."/>
      <w:lvlJc w:val="right"/>
      <w:pPr>
        <w:ind w:left="8357" w:hanging="180"/>
      </w:pPr>
    </w:lvl>
  </w:abstractNum>
  <w:abstractNum w:abstractNumId="13" w15:restartNumberingAfterBreak="0">
    <w:nsid w:val="34BF3682"/>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C81B10"/>
    <w:multiLevelType w:val="hybridMultilevel"/>
    <w:tmpl w:val="6820F978"/>
    <w:lvl w:ilvl="0" w:tplc="547801D0">
      <w:start w:val="1"/>
      <w:numFmt w:val="bullet"/>
      <w:lvlText w:val="•"/>
      <w:lvlJc w:val="left"/>
      <w:pPr>
        <w:ind w:left="720" w:hanging="360"/>
      </w:pPr>
      <w:rPr>
        <w:rFonts w:ascii="Times New Roman" w:hAnsi="Times New Roman" w:hint="default"/>
      </w:rPr>
    </w:lvl>
    <w:lvl w:ilvl="1" w:tplc="04070019">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6" w15:restartNumberingAfterBreak="0">
    <w:nsid w:val="401B1D27"/>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14D87"/>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8" w15:restartNumberingAfterBreak="0">
    <w:nsid w:val="47745E2E"/>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1A2DD7"/>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0CE3E53"/>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21"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E0A6DC2"/>
    <w:multiLevelType w:val="hybridMultilevel"/>
    <w:tmpl w:val="FD508202"/>
    <w:lvl w:ilvl="0" w:tplc="A072B35A">
      <w:start w:val="1"/>
      <w:numFmt w:val="lowerLetter"/>
      <w:lvlText w:val="(%1)"/>
      <w:lvlJc w:val="left"/>
      <w:pPr>
        <w:ind w:left="3317" w:hanging="360"/>
      </w:pPr>
      <w:rPr>
        <w:rFonts w:hint="default"/>
      </w:rPr>
    </w:lvl>
    <w:lvl w:ilvl="1" w:tplc="08090019" w:tentative="1">
      <w:start w:val="1"/>
      <w:numFmt w:val="lowerLetter"/>
      <w:lvlText w:val="%2."/>
      <w:lvlJc w:val="left"/>
      <w:pPr>
        <w:ind w:left="4037" w:hanging="360"/>
      </w:pPr>
    </w:lvl>
    <w:lvl w:ilvl="2" w:tplc="0809001B" w:tentative="1">
      <w:start w:val="1"/>
      <w:numFmt w:val="lowerRoman"/>
      <w:lvlText w:val="%3."/>
      <w:lvlJc w:val="right"/>
      <w:pPr>
        <w:ind w:left="4757" w:hanging="180"/>
      </w:pPr>
    </w:lvl>
    <w:lvl w:ilvl="3" w:tplc="0809000F" w:tentative="1">
      <w:start w:val="1"/>
      <w:numFmt w:val="decimal"/>
      <w:lvlText w:val="%4."/>
      <w:lvlJc w:val="left"/>
      <w:pPr>
        <w:ind w:left="5477" w:hanging="360"/>
      </w:pPr>
    </w:lvl>
    <w:lvl w:ilvl="4" w:tplc="08090019" w:tentative="1">
      <w:start w:val="1"/>
      <w:numFmt w:val="lowerLetter"/>
      <w:lvlText w:val="%5."/>
      <w:lvlJc w:val="left"/>
      <w:pPr>
        <w:ind w:left="6197" w:hanging="360"/>
      </w:pPr>
    </w:lvl>
    <w:lvl w:ilvl="5" w:tplc="0809001B" w:tentative="1">
      <w:start w:val="1"/>
      <w:numFmt w:val="lowerRoman"/>
      <w:lvlText w:val="%6."/>
      <w:lvlJc w:val="right"/>
      <w:pPr>
        <w:ind w:left="6917" w:hanging="180"/>
      </w:pPr>
    </w:lvl>
    <w:lvl w:ilvl="6" w:tplc="0809000F" w:tentative="1">
      <w:start w:val="1"/>
      <w:numFmt w:val="decimal"/>
      <w:lvlText w:val="%7."/>
      <w:lvlJc w:val="left"/>
      <w:pPr>
        <w:ind w:left="7637" w:hanging="360"/>
      </w:pPr>
    </w:lvl>
    <w:lvl w:ilvl="7" w:tplc="08090019" w:tentative="1">
      <w:start w:val="1"/>
      <w:numFmt w:val="lowerLetter"/>
      <w:lvlText w:val="%8."/>
      <w:lvlJc w:val="left"/>
      <w:pPr>
        <w:ind w:left="8357" w:hanging="360"/>
      </w:pPr>
    </w:lvl>
    <w:lvl w:ilvl="8" w:tplc="0809001B" w:tentative="1">
      <w:start w:val="1"/>
      <w:numFmt w:val="lowerRoman"/>
      <w:lvlText w:val="%9."/>
      <w:lvlJc w:val="right"/>
      <w:pPr>
        <w:ind w:left="9077" w:hanging="180"/>
      </w:pPr>
    </w:lvl>
  </w:abstractNum>
  <w:abstractNum w:abstractNumId="23" w15:restartNumberingAfterBreak="0">
    <w:nsid w:val="6C610CCA"/>
    <w:multiLevelType w:val="hybridMultilevel"/>
    <w:tmpl w:val="BAB0A24E"/>
    <w:lvl w:ilvl="0" w:tplc="0409000F">
      <w:start w:val="1"/>
      <w:numFmt w:val="decimal"/>
      <w:lvlText w:val="%1."/>
      <w:lvlJc w:val="left"/>
      <w:pPr>
        <w:ind w:left="1966" w:hanging="360"/>
      </w:p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24" w15:restartNumberingAfterBreak="0">
    <w:nsid w:val="7FB941EB"/>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4"/>
  </w:num>
  <w:num w:numId="3">
    <w:abstractNumId w:val="21"/>
  </w:num>
  <w:num w:numId="4">
    <w:abstractNumId w:val="21"/>
  </w:num>
  <w:num w:numId="5">
    <w:abstractNumId w:val="10"/>
  </w:num>
  <w:num w:numId="6">
    <w:abstractNumId w:val="12"/>
  </w:num>
  <w:num w:numId="7">
    <w:abstractNumId w:val="22"/>
  </w:num>
  <w:num w:numId="8">
    <w:abstractNumId w:val="3"/>
  </w:num>
  <w:num w:numId="9">
    <w:abstractNumId w:val="6"/>
  </w:num>
  <w:num w:numId="10">
    <w:abstractNumId w:val="1"/>
  </w:num>
  <w:num w:numId="11">
    <w:abstractNumId w:val="4"/>
  </w:num>
  <w:num w:numId="12">
    <w:abstractNumId w:val="8"/>
  </w:num>
  <w:num w:numId="13">
    <w:abstractNumId w:val="16"/>
  </w:num>
  <w:num w:numId="14">
    <w:abstractNumId w:val="24"/>
  </w:num>
  <w:num w:numId="15">
    <w:abstractNumId w:val="7"/>
  </w:num>
  <w:num w:numId="16">
    <w:abstractNumId w:val="19"/>
  </w:num>
  <w:num w:numId="17">
    <w:abstractNumId w:val="18"/>
  </w:num>
  <w:num w:numId="18">
    <w:abstractNumId w:val="2"/>
  </w:num>
  <w:num w:numId="19">
    <w:abstractNumId w:val="13"/>
  </w:num>
  <w:num w:numId="20">
    <w:abstractNumId w:val="0"/>
  </w:num>
  <w:num w:numId="21">
    <w:abstractNumId w:val="20"/>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9"/>
  </w:num>
  <w:num w:numId="36">
    <w:abstractNumId w:val="21"/>
  </w:num>
  <w:num w:numId="37">
    <w:abstractNumId w:val="21"/>
  </w:num>
  <w:num w:numId="38">
    <w:abstractNumId w:val="17"/>
  </w:num>
  <w:num w:numId="39">
    <w:abstractNumId w:val="11"/>
  </w:num>
  <w:num w:numId="40">
    <w:abstractNumId w:val="15"/>
  </w:num>
  <w:num w:numId="4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A9"/>
    <w:rsid w:val="00000E4A"/>
    <w:rsid w:val="000017CC"/>
    <w:rsid w:val="000024A3"/>
    <w:rsid w:val="00004BD4"/>
    <w:rsid w:val="000057BB"/>
    <w:rsid w:val="00007100"/>
    <w:rsid w:val="000077AD"/>
    <w:rsid w:val="00011A16"/>
    <w:rsid w:val="000149E6"/>
    <w:rsid w:val="0001664D"/>
    <w:rsid w:val="00020884"/>
    <w:rsid w:val="00023DA9"/>
    <w:rsid w:val="000247B0"/>
    <w:rsid w:val="00026997"/>
    <w:rsid w:val="00026A08"/>
    <w:rsid w:val="00032E4E"/>
    <w:rsid w:val="00033733"/>
    <w:rsid w:val="00033E0B"/>
    <w:rsid w:val="000340A3"/>
    <w:rsid w:val="00035EDE"/>
    <w:rsid w:val="0004341B"/>
    <w:rsid w:val="00045E91"/>
    <w:rsid w:val="000509B4"/>
    <w:rsid w:val="00051622"/>
    <w:rsid w:val="0005739E"/>
    <w:rsid w:val="0006035B"/>
    <w:rsid w:val="0006096F"/>
    <w:rsid w:val="000649C5"/>
    <w:rsid w:val="00071886"/>
    <w:rsid w:val="000742BC"/>
    <w:rsid w:val="00074A93"/>
    <w:rsid w:val="00075F0C"/>
    <w:rsid w:val="00076CC6"/>
    <w:rsid w:val="00080C5C"/>
    <w:rsid w:val="00081FC8"/>
    <w:rsid w:val="00082A0C"/>
    <w:rsid w:val="00083504"/>
    <w:rsid w:val="000855ED"/>
    <w:rsid w:val="000863E1"/>
    <w:rsid w:val="000878AF"/>
    <w:rsid w:val="0009640C"/>
    <w:rsid w:val="000A3B42"/>
    <w:rsid w:val="000A581D"/>
    <w:rsid w:val="000B003E"/>
    <w:rsid w:val="000B22A2"/>
    <w:rsid w:val="000B541B"/>
    <w:rsid w:val="000B73F9"/>
    <w:rsid w:val="000C1FCB"/>
    <w:rsid w:val="000C2A52"/>
    <w:rsid w:val="000C2A88"/>
    <w:rsid w:val="000C65B1"/>
    <w:rsid w:val="000C744C"/>
    <w:rsid w:val="000D05FA"/>
    <w:rsid w:val="000D33C0"/>
    <w:rsid w:val="000D43D5"/>
    <w:rsid w:val="000D4CF6"/>
    <w:rsid w:val="000D6941"/>
    <w:rsid w:val="000D76B1"/>
    <w:rsid w:val="000E511D"/>
    <w:rsid w:val="000F4829"/>
    <w:rsid w:val="000F6B21"/>
    <w:rsid w:val="00100843"/>
    <w:rsid w:val="00102D6D"/>
    <w:rsid w:val="00102EFB"/>
    <w:rsid w:val="00117FA9"/>
    <w:rsid w:val="001202E3"/>
    <w:rsid w:val="00123699"/>
    <w:rsid w:val="001241FB"/>
    <w:rsid w:val="0013059D"/>
    <w:rsid w:val="0013072C"/>
    <w:rsid w:val="0013246E"/>
    <w:rsid w:val="00136187"/>
    <w:rsid w:val="00141A55"/>
    <w:rsid w:val="0014293F"/>
    <w:rsid w:val="0014397D"/>
    <w:rsid w:val="001446A3"/>
    <w:rsid w:val="00146459"/>
    <w:rsid w:val="00146CD9"/>
    <w:rsid w:val="00152B6B"/>
    <w:rsid w:val="00155395"/>
    <w:rsid w:val="00155A2F"/>
    <w:rsid w:val="00156B6B"/>
    <w:rsid w:val="001577EC"/>
    <w:rsid w:val="00160D74"/>
    <w:rsid w:val="001646EA"/>
    <w:rsid w:val="00167D02"/>
    <w:rsid w:val="001759D8"/>
    <w:rsid w:val="00177D7F"/>
    <w:rsid w:val="00180C3F"/>
    <w:rsid w:val="00181EC8"/>
    <w:rsid w:val="00184349"/>
    <w:rsid w:val="00184612"/>
    <w:rsid w:val="00194A28"/>
    <w:rsid w:val="00195F33"/>
    <w:rsid w:val="00197FB6"/>
    <w:rsid w:val="001A47E5"/>
    <w:rsid w:val="001B1617"/>
    <w:rsid w:val="001B504B"/>
    <w:rsid w:val="001B6F98"/>
    <w:rsid w:val="001C191A"/>
    <w:rsid w:val="001D3874"/>
    <w:rsid w:val="001D7E75"/>
    <w:rsid w:val="001E0D73"/>
    <w:rsid w:val="001E14B1"/>
    <w:rsid w:val="001E2F4D"/>
    <w:rsid w:val="001E45BD"/>
    <w:rsid w:val="001E56D2"/>
    <w:rsid w:val="001E6F70"/>
    <w:rsid w:val="001E74DE"/>
    <w:rsid w:val="001E7D56"/>
    <w:rsid w:val="001F0625"/>
    <w:rsid w:val="001F5186"/>
    <w:rsid w:val="001F75DE"/>
    <w:rsid w:val="00200D58"/>
    <w:rsid w:val="002011C1"/>
    <w:rsid w:val="002013BE"/>
    <w:rsid w:val="00201EDC"/>
    <w:rsid w:val="00204E6B"/>
    <w:rsid w:val="002063A4"/>
    <w:rsid w:val="00207B14"/>
    <w:rsid w:val="0021145B"/>
    <w:rsid w:val="00215127"/>
    <w:rsid w:val="002162B3"/>
    <w:rsid w:val="00220C23"/>
    <w:rsid w:val="00223658"/>
    <w:rsid w:val="002247F6"/>
    <w:rsid w:val="00225E21"/>
    <w:rsid w:val="00225E44"/>
    <w:rsid w:val="00231A78"/>
    <w:rsid w:val="00234E78"/>
    <w:rsid w:val="00243D36"/>
    <w:rsid w:val="00246151"/>
    <w:rsid w:val="00247707"/>
    <w:rsid w:val="00252456"/>
    <w:rsid w:val="0026018E"/>
    <w:rsid w:val="00262004"/>
    <w:rsid w:val="00264206"/>
    <w:rsid w:val="002654F3"/>
    <w:rsid w:val="00271321"/>
    <w:rsid w:val="00274F0E"/>
    <w:rsid w:val="002816A3"/>
    <w:rsid w:val="00281CFC"/>
    <w:rsid w:val="00283A02"/>
    <w:rsid w:val="00286740"/>
    <w:rsid w:val="002867CA"/>
    <w:rsid w:val="002902B2"/>
    <w:rsid w:val="00291EAE"/>
    <w:rsid w:val="002929D8"/>
    <w:rsid w:val="00296CAB"/>
    <w:rsid w:val="002A1F3E"/>
    <w:rsid w:val="002A237D"/>
    <w:rsid w:val="002A47EE"/>
    <w:rsid w:val="002A4C53"/>
    <w:rsid w:val="002A543B"/>
    <w:rsid w:val="002B0672"/>
    <w:rsid w:val="002B247F"/>
    <w:rsid w:val="002B4281"/>
    <w:rsid w:val="002B50D4"/>
    <w:rsid w:val="002B58BF"/>
    <w:rsid w:val="002C0B12"/>
    <w:rsid w:val="002C145D"/>
    <w:rsid w:val="002C2C3E"/>
    <w:rsid w:val="002C533E"/>
    <w:rsid w:val="002D027F"/>
    <w:rsid w:val="002D10C6"/>
    <w:rsid w:val="002D3E15"/>
    <w:rsid w:val="002D7A85"/>
    <w:rsid w:val="002D7B60"/>
    <w:rsid w:val="002E2861"/>
    <w:rsid w:val="002F4761"/>
    <w:rsid w:val="002F5C79"/>
    <w:rsid w:val="002F68EE"/>
    <w:rsid w:val="0030185B"/>
    <w:rsid w:val="003019E2"/>
    <w:rsid w:val="0030455A"/>
    <w:rsid w:val="00310BEB"/>
    <w:rsid w:val="00311568"/>
    <w:rsid w:val="00313242"/>
    <w:rsid w:val="0031413F"/>
    <w:rsid w:val="00314854"/>
    <w:rsid w:val="003148BB"/>
    <w:rsid w:val="00317976"/>
    <w:rsid w:val="00320F2F"/>
    <w:rsid w:val="0032457E"/>
    <w:rsid w:val="00325D38"/>
    <w:rsid w:val="00332550"/>
    <w:rsid w:val="00337461"/>
    <w:rsid w:val="0035277E"/>
    <w:rsid w:val="00353F18"/>
    <w:rsid w:val="00355EA9"/>
    <w:rsid w:val="003578DE"/>
    <w:rsid w:val="00361688"/>
    <w:rsid w:val="00361C3B"/>
    <w:rsid w:val="0036585C"/>
    <w:rsid w:val="00366C54"/>
    <w:rsid w:val="00372EC0"/>
    <w:rsid w:val="00373FD3"/>
    <w:rsid w:val="00380921"/>
    <w:rsid w:val="003877D5"/>
    <w:rsid w:val="003929B8"/>
    <w:rsid w:val="00393432"/>
    <w:rsid w:val="00396257"/>
    <w:rsid w:val="00396F7A"/>
    <w:rsid w:val="00397EB8"/>
    <w:rsid w:val="003A11B3"/>
    <w:rsid w:val="003A47A3"/>
    <w:rsid w:val="003A4FD0"/>
    <w:rsid w:val="003A69D1"/>
    <w:rsid w:val="003A7705"/>
    <w:rsid w:val="003A77F1"/>
    <w:rsid w:val="003B1013"/>
    <w:rsid w:val="003B1545"/>
    <w:rsid w:val="003B6EE0"/>
    <w:rsid w:val="003C3219"/>
    <w:rsid w:val="003C409D"/>
    <w:rsid w:val="003C4544"/>
    <w:rsid w:val="003C5583"/>
    <w:rsid w:val="003C5BA6"/>
    <w:rsid w:val="003C74CF"/>
    <w:rsid w:val="003D3442"/>
    <w:rsid w:val="003D3752"/>
    <w:rsid w:val="003D533D"/>
    <w:rsid w:val="003E2E57"/>
    <w:rsid w:val="003E35DA"/>
    <w:rsid w:val="003E455D"/>
    <w:rsid w:val="003E7660"/>
    <w:rsid w:val="003F0E85"/>
    <w:rsid w:val="003F457B"/>
    <w:rsid w:val="00404629"/>
    <w:rsid w:val="00410C55"/>
    <w:rsid w:val="00416854"/>
    <w:rsid w:val="00417725"/>
    <w:rsid w:val="0042266F"/>
    <w:rsid w:val="004250FA"/>
    <w:rsid w:val="00434321"/>
    <w:rsid w:val="004349B9"/>
    <w:rsid w:val="00437F26"/>
    <w:rsid w:val="00441018"/>
    <w:rsid w:val="00444097"/>
    <w:rsid w:val="0044414E"/>
    <w:rsid w:val="00445487"/>
    <w:rsid w:val="0044718E"/>
    <w:rsid w:val="00447E0D"/>
    <w:rsid w:val="00453EA8"/>
    <w:rsid w:val="00454769"/>
    <w:rsid w:val="00455209"/>
    <w:rsid w:val="00466991"/>
    <w:rsid w:val="0047064C"/>
    <w:rsid w:val="004822B7"/>
    <w:rsid w:val="0048787B"/>
    <w:rsid w:val="00491379"/>
    <w:rsid w:val="004929D9"/>
    <w:rsid w:val="00494435"/>
    <w:rsid w:val="0049469E"/>
    <w:rsid w:val="004A2217"/>
    <w:rsid w:val="004A24F9"/>
    <w:rsid w:val="004A283C"/>
    <w:rsid w:val="004A2C0D"/>
    <w:rsid w:val="004A42E1"/>
    <w:rsid w:val="004A63AF"/>
    <w:rsid w:val="004A7A97"/>
    <w:rsid w:val="004B162C"/>
    <w:rsid w:val="004B2ABE"/>
    <w:rsid w:val="004C10C8"/>
    <w:rsid w:val="004C3DBE"/>
    <w:rsid w:val="004C5C96"/>
    <w:rsid w:val="004D06A4"/>
    <w:rsid w:val="004E44AC"/>
    <w:rsid w:val="004E574D"/>
    <w:rsid w:val="004F1A81"/>
    <w:rsid w:val="004F50BF"/>
    <w:rsid w:val="004F5D88"/>
    <w:rsid w:val="0050084A"/>
    <w:rsid w:val="00501354"/>
    <w:rsid w:val="005050D2"/>
    <w:rsid w:val="005118AE"/>
    <w:rsid w:val="005146C2"/>
    <w:rsid w:val="005218D9"/>
    <w:rsid w:val="005228DC"/>
    <w:rsid w:val="00523559"/>
    <w:rsid w:val="00525448"/>
    <w:rsid w:val="00536186"/>
    <w:rsid w:val="00541CFE"/>
    <w:rsid w:val="00544CBB"/>
    <w:rsid w:val="00551B65"/>
    <w:rsid w:val="00552A05"/>
    <w:rsid w:val="00553BED"/>
    <w:rsid w:val="00555016"/>
    <w:rsid w:val="0055567D"/>
    <w:rsid w:val="00556704"/>
    <w:rsid w:val="005656D7"/>
    <w:rsid w:val="00570E83"/>
    <w:rsid w:val="00572397"/>
    <w:rsid w:val="00572A09"/>
    <w:rsid w:val="0057315F"/>
    <w:rsid w:val="00574578"/>
    <w:rsid w:val="00576104"/>
    <w:rsid w:val="005840CD"/>
    <w:rsid w:val="00584F08"/>
    <w:rsid w:val="00586418"/>
    <w:rsid w:val="0059038F"/>
    <w:rsid w:val="0059140A"/>
    <w:rsid w:val="00592675"/>
    <w:rsid w:val="00592B21"/>
    <w:rsid w:val="005B26DB"/>
    <w:rsid w:val="005B2DF4"/>
    <w:rsid w:val="005B44BF"/>
    <w:rsid w:val="005C4911"/>
    <w:rsid w:val="005C65EE"/>
    <w:rsid w:val="005C67C8"/>
    <w:rsid w:val="005D0249"/>
    <w:rsid w:val="005D18FA"/>
    <w:rsid w:val="005D4BAC"/>
    <w:rsid w:val="005D4FD4"/>
    <w:rsid w:val="005D6E8C"/>
    <w:rsid w:val="005E1625"/>
    <w:rsid w:val="005E252F"/>
    <w:rsid w:val="005E3004"/>
    <w:rsid w:val="005E4780"/>
    <w:rsid w:val="005F100C"/>
    <w:rsid w:val="005F2F40"/>
    <w:rsid w:val="005F68DA"/>
    <w:rsid w:val="005F7419"/>
    <w:rsid w:val="006018AE"/>
    <w:rsid w:val="00601BC9"/>
    <w:rsid w:val="0060773B"/>
    <w:rsid w:val="0061346B"/>
    <w:rsid w:val="00613FD6"/>
    <w:rsid w:val="006157B5"/>
    <w:rsid w:val="00617224"/>
    <w:rsid w:val="00624209"/>
    <w:rsid w:val="00626FC6"/>
    <w:rsid w:val="00627CBC"/>
    <w:rsid w:val="006303B4"/>
    <w:rsid w:val="006304C5"/>
    <w:rsid w:val="00630ADC"/>
    <w:rsid w:val="00630C64"/>
    <w:rsid w:val="00633D3D"/>
    <w:rsid w:val="006358EB"/>
    <w:rsid w:val="00637133"/>
    <w:rsid w:val="00641703"/>
    <w:rsid w:val="006431A6"/>
    <w:rsid w:val="00643372"/>
    <w:rsid w:val="00643E3A"/>
    <w:rsid w:val="006459F6"/>
    <w:rsid w:val="006501AD"/>
    <w:rsid w:val="00651BFA"/>
    <w:rsid w:val="00653D2C"/>
    <w:rsid w:val="00654475"/>
    <w:rsid w:val="00656DF0"/>
    <w:rsid w:val="00664954"/>
    <w:rsid w:val="00665A4B"/>
    <w:rsid w:val="00670FAE"/>
    <w:rsid w:val="006712BB"/>
    <w:rsid w:val="00673258"/>
    <w:rsid w:val="006829F4"/>
    <w:rsid w:val="00692C30"/>
    <w:rsid w:val="00692E2A"/>
    <w:rsid w:val="006937BE"/>
    <w:rsid w:val="0069496A"/>
    <w:rsid w:val="00696C1C"/>
    <w:rsid w:val="006A293F"/>
    <w:rsid w:val="006A76F2"/>
    <w:rsid w:val="006B7827"/>
    <w:rsid w:val="006B7D29"/>
    <w:rsid w:val="006C1555"/>
    <w:rsid w:val="006C1A30"/>
    <w:rsid w:val="006C3F5D"/>
    <w:rsid w:val="006C55BA"/>
    <w:rsid w:val="006D19D4"/>
    <w:rsid w:val="006D41BA"/>
    <w:rsid w:val="006D5644"/>
    <w:rsid w:val="006D7EFB"/>
    <w:rsid w:val="006E0455"/>
    <w:rsid w:val="006E0527"/>
    <w:rsid w:val="006E6672"/>
    <w:rsid w:val="006E6722"/>
    <w:rsid w:val="006E7C37"/>
    <w:rsid w:val="006F4DE1"/>
    <w:rsid w:val="006F718B"/>
    <w:rsid w:val="006F7AFF"/>
    <w:rsid w:val="007027B9"/>
    <w:rsid w:val="007066B5"/>
    <w:rsid w:val="007145DA"/>
    <w:rsid w:val="00715E88"/>
    <w:rsid w:val="00716D8B"/>
    <w:rsid w:val="00727BCD"/>
    <w:rsid w:val="00731576"/>
    <w:rsid w:val="00734CAA"/>
    <w:rsid w:val="00740ADB"/>
    <w:rsid w:val="00740EE2"/>
    <w:rsid w:val="00742680"/>
    <w:rsid w:val="0075533C"/>
    <w:rsid w:val="00755A18"/>
    <w:rsid w:val="00757581"/>
    <w:rsid w:val="007602F5"/>
    <w:rsid w:val="00760D36"/>
    <w:rsid w:val="007611A0"/>
    <w:rsid w:val="00772574"/>
    <w:rsid w:val="00772F55"/>
    <w:rsid w:val="00773E54"/>
    <w:rsid w:val="0077642E"/>
    <w:rsid w:val="00784A03"/>
    <w:rsid w:val="00787688"/>
    <w:rsid w:val="007935E6"/>
    <w:rsid w:val="00796D3F"/>
    <w:rsid w:val="007A1683"/>
    <w:rsid w:val="007A5C12"/>
    <w:rsid w:val="007A7CB0"/>
    <w:rsid w:val="007B68A3"/>
    <w:rsid w:val="007C2541"/>
    <w:rsid w:val="007C5021"/>
    <w:rsid w:val="007C6842"/>
    <w:rsid w:val="007D66A8"/>
    <w:rsid w:val="007E003F"/>
    <w:rsid w:val="007E2691"/>
    <w:rsid w:val="007E65A8"/>
    <w:rsid w:val="007F0CF8"/>
    <w:rsid w:val="007F5E1B"/>
    <w:rsid w:val="007F5E7D"/>
    <w:rsid w:val="007F62CB"/>
    <w:rsid w:val="008142EC"/>
    <w:rsid w:val="008164F2"/>
    <w:rsid w:val="00821395"/>
    <w:rsid w:val="00824706"/>
    <w:rsid w:val="00830E26"/>
    <w:rsid w:val="00834368"/>
    <w:rsid w:val="0083441A"/>
    <w:rsid w:val="00843576"/>
    <w:rsid w:val="00843B64"/>
    <w:rsid w:val="00845261"/>
    <w:rsid w:val="008478FC"/>
    <w:rsid w:val="00851C51"/>
    <w:rsid w:val="008538F7"/>
    <w:rsid w:val="00867BFF"/>
    <w:rsid w:val="00870345"/>
    <w:rsid w:val="00871542"/>
    <w:rsid w:val="00872BF6"/>
    <w:rsid w:val="00875FB0"/>
    <w:rsid w:val="008837DB"/>
    <w:rsid w:val="00884014"/>
    <w:rsid w:val="0088480A"/>
    <w:rsid w:val="00886660"/>
    <w:rsid w:val="0088757A"/>
    <w:rsid w:val="00891A8C"/>
    <w:rsid w:val="0089431B"/>
    <w:rsid w:val="00895668"/>
    <w:rsid w:val="008957DD"/>
    <w:rsid w:val="00897D98"/>
    <w:rsid w:val="008A4FE9"/>
    <w:rsid w:val="008A59AD"/>
    <w:rsid w:val="008A6DF2"/>
    <w:rsid w:val="008A7807"/>
    <w:rsid w:val="008B4CC9"/>
    <w:rsid w:val="008C0B15"/>
    <w:rsid w:val="008C3940"/>
    <w:rsid w:val="008C4869"/>
    <w:rsid w:val="008D1F62"/>
    <w:rsid w:val="008D75E4"/>
    <w:rsid w:val="008D7C99"/>
    <w:rsid w:val="008E0FCB"/>
    <w:rsid w:val="008E16DB"/>
    <w:rsid w:val="008F6567"/>
    <w:rsid w:val="008F6DFE"/>
    <w:rsid w:val="00901BC7"/>
    <w:rsid w:val="00902EFA"/>
    <w:rsid w:val="00903FF4"/>
    <w:rsid w:val="0090529F"/>
    <w:rsid w:val="00907E2F"/>
    <w:rsid w:val="00915D85"/>
    <w:rsid w:val="009176E4"/>
    <w:rsid w:val="009211AC"/>
    <w:rsid w:val="0092178C"/>
    <w:rsid w:val="009219C4"/>
    <w:rsid w:val="00925947"/>
    <w:rsid w:val="00930B88"/>
    <w:rsid w:val="009319C5"/>
    <w:rsid w:val="00932D8C"/>
    <w:rsid w:val="00935376"/>
    <w:rsid w:val="00937258"/>
    <w:rsid w:val="0094061D"/>
    <w:rsid w:val="00940DCC"/>
    <w:rsid w:val="0094179A"/>
    <w:rsid w:val="0094459E"/>
    <w:rsid w:val="009446DA"/>
    <w:rsid w:val="00944DBC"/>
    <w:rsid w:val="00950221"/>
    <w:rsid w:val="00950977"/>
    <w:rsid w:val="00951A7B"/>
    <w:rsid w:val="00955512"/>
    <w:rsid w:val="009564A6"/>
    <w:rsid w:val="00957EF8"/>
    <w:rsid w:val="00966A53"/>
    <w:rsid w:val="00967621"/>
    <w:rsid w:val="00967E6A"/>
    <w:rsid w:val="0097109D"/>
    <w:rsid w:val="00974F45"/>
    <w:rsid w:val="0097577A"/>
    <w:rsid w:val="0097668D"/>
    <w:rsid w:val="009813AA"/>
    <w:rsid w:val="00985027"/>
    <w:rsid w:val="00985D02"/>
    <w:rsid w:val="009907B9"/>
    <w:rsid w:val="00990918"/>
    <w:rsid w:val="009A3A83"/>
    <w:rsid w:val="009A3EAF"/>
    <w:rsid w:val="009A46D6"/>
    <w:rsid w:val="009B4A0F"/>
    <w:rsid w:val="009C11D2"/>
    <w:rsid w:val="009C6595"/>
    <w:rsid w:val="009C6C70"/>
    <w:rsid w:val="009C7B0A"/>
    <w:rsid w:val="009D0B63"/>
    <w:rsid w:val="009D5CB8"/>
    <w:rsid w:val="009D5EC9"/>
    <w:rsid w:val="009E1B99"/>
    <w:rsid w:val="009E307E"/>
    <w:rsid w:val="009E7DE9"/>
    <w:rsid w:val="009F71FF"/>
    <w:rsid w:val="00A01785"/>
    <w:rsid w:val="00A07870"/>
    <w:rsid w:val="00A07C54"/>
    <w:rsid w:val="00A07F19"/>
    <w:rsid w:val="00A109BC"/>
    <w:rsid w:val="00A10ABB"/>
    <w:rsid w:val="00A119B1"/>
    <w:rsid w:val="00A1348D"/>
    <w:rsid w:val="00A13C99"/>
    <w:rsid w:val="00A219F7"/>
    <w:rsid w:val="00A232EE"/>
    <w:rsid w:val="00A4168B"/>
    <w:rsid w:val="00A4175F"/>
    <w:rsid w:val="00A4433B"/>
    <w:rsid w:val="00A44411"/>
    <w:rsid w:val="00A46724"/>
    <w:rsid w:val="00A469FA"/>
    <w:rsid w:val="00A50C65"/>
    <w:rsid w:val="00A51A7B"/>
    <w:rsid w:val="00A53662"/>
    <w:rsid w:val="00A55B01"/>
    <w:rsid w:val="00A56B5B"/>
    <w:rsid w:val="00A603FF"/>
    <w:rsid w:val="00A60CA2"/>
    <w:rsid w:val="00A60DC8"/>
    <w:rsid w:val="00A619B6"/>
    <w:rsid w:val="00A648CA"/>
    <w:rsid w:val="00A65193"/>
    <w:rsid w:val="00A657DD"/>
    <w:rsid w:val="00A666A6"/>
    <w:rsid w:val="00A675FD"/>
    <w:rsid w:val="00A72437"/>
    <w:rsid w:val="00A8048B"/>
    <w:rsid w:val="00A80611"/>
    <w:rsid w:val="00A8341E"/>
    <w:rsid w:val="00A84118"/>
    <w:rsid w:val="00A845B6"/>
    <w:rsid w:val="00AA5BF4"/>
    <w:rsid w:val="00AB1EC6"/>
    <w:rsid w:val="00AB5340"/>
    <w:rsid w:val="00AB77B0"/>
    <w:rsid w:val="00AC0A89"/>
    <w:rsid w:val="00AC7C96"/>
    <w:rsid w:val="00AD3593"/>
    <w:rsid w:val="00AD3AC1"/>
    <w:rsid w:val="00AD562F"/>
    <w:rsid w:val="00AE0812"/>
    <w:rsid w:val="00AE237D"/>
    <w:rsid w:val="00AE502A"/>
    <w:rsid w:val="00AF0010"/>
    <w:rsid w:val="00AF1AA8"/>
    <w:rsid w:val="00AF2C1F"/>
    <w:rsid w:val="00AF553B"/>
    <w:rsid w:val="00AF7C07"/>
    <w:rsid w:val="00B0412B"/>
    <w:rsid w:val="00B06C64"/>
    <w:rsid w:val="00B076F2"/>
    <w:rsid w:val="00B07D8E"/>
    <w:rsid w:val="00B11CAC"/>
    <w:rsid w:val="00B15A29"/>
    <w:rsid w:val="00B22C93"/>
    <w:rsid w:val="00B22F28"/>
    <w:rsid w:val="00B24F2A"/>
    <w:rsid w:val="00B259B2"/>
    <w:rsid w:val="00B27589"/>
    <w:rsid w:val="00B3150D"/>
    <w:rsid w:val="00B320EE"/>
    <w:rsid w:val="00B405B7"/>
    <w:rsid w:val="00B45DD0"/>
    <w:rsid w:val="00B468C0"/>
    <w:rsid w:val="00B52222"/>
    <w:rsid w:val="00B52D93"/>
    <w:rsid w:val="00B531DA"/>
    <w:rsid w:val="00B53AB7"/>
    <w:rsid w:val="00B54895"/>
    <w:rsid w:val="00B54FE7"/>
    <w:rsid w:val="00B56125"/>
    <w:rsid w:val="00B61677"/>
    <w:rsid w:val="00B647C6"/>
    <w:rsid w:val="00B655F9"/>
    <w:rsid w:val="00B66901"/>
    <w:rsid w:val="00B66F60"/>
    <w:rsid w:val="00B6796F"/>
    <w:rsid w:val="00B71E6D"/>
    <w:rsid w:val="00B72070"/>
    <w:rsid w:val="00B73405"/>
    <w:rsid w:val="00B75B0D"/>
    <w:rsid w:val="00B779E1"/>
    <w:rsid w:val="00B81E3A"/>
    <w:rsid w:val="00B84F2C"/>
    <w:rsid w:val="00B85CFB"/>
    <w:rsid w:val="00B914E9"/>
    <w:rsid w:val="00B91DCA"/>
    <w:rsid w:val="00B91EE1"/>
    <w:rsid w:val="00B94602"/>
    <w:rsid w:val="00B94787"/>
    <w:rsid w:val="00BA0090"/>
    <w:rsid w:val="00BA1A67"/>
    <w:rsid w:val="00BA58A2"/>
    <w:rsid w:val="00BA6A80"/>
    <w:rsid w:val="00BB43B8"/>
    <w:rsid w:val="00BB4ABB"/>
    <w:rsid w:val="00BC62BA"/>
    <w:rsid w:val="00BD0CDE"/>
    <w:rsid w:val="00BD5573"/>
    <w:rsid w:val="00BE2F41"/>
    <w:rsid w:val="00BE49EA"/>
    <w:rsid w:val="00BE5B5F"/>
    <w:rsid w:val="00BE7993"/>
    <w:rsid w:val="00BF13FC"/>
    <w:rsid w:val="00BF2760"/>
    <w:rsid w:val="00C0032B"/>
    <w:rsid w:val="00C055B1"/>
    <w:rsid w:val="00C11971"/>
    <w:rsid w:val="00C179DE"/>
    <w:rsid w:val="00C21177"/>
    <w:rsid w:val="00C2189F"/>
    <w:rsid w:val="00C26842"/>
    <w:rsid w:val="00C26F55"/>
    <w:rsid w:val="00C27140"/>
    <w:rsid w:val="00C30C63"/>
    <w:rsid w:val="00C30FF3"/>
    <w:rsid w:val="00C34D5C"/>
    <w:rsid w:val="00C36B8B"/>
    <w:rsid w:val="00C41330"/>
    <w:rsid w:val="00C41468"/>
    <w:rsid w:val="00C415C1"/>
    <w:rsid w:val="00C467D8"/>
    <w:rsid w:val="00C47DBF"/>
    <w:rsid w:val="00C552FF"/>
    <w:rsid w:val="00C558DA"/>
    <w:rsid w:val="00C55AF3"/>
    <w:rsid w:val="00C745B8"/>
    <w:rsid w:val="00C771A9"/>
    <w:rsid w:val="00C77439"/>
    <w:rsid w:val="00C82943"/>
    <w:rsid w:val="00C84128"/>
    <w:rsid w:val="00C84329"/>
    <w:rsid w:val="00C84759"/>
    <w:rsid w:val="00C86F5A"/>
    <w:rsid w:val="00C87C25"/>
    <w:rsid w:val="00C93096"/>
    <w:rsid w:val="00C9586E"/>
    <w:rsid w:val="00C96761"/>
    <w:rsid w:val="00C967FB"/>
    <w:rsid w:val="00C9703D"/>
    <w:rsid w:val="00CA33D1"/>
    <w:rsid w:val="00CA5CA9"/>
    <w:rsid w:val="00CA6C7F"/>
    <w:rsid w:val="00CB007D"/>
    <w:rsid w:val="00CB1A4C"/>
    <w:rsid w:val="00CB2B71"/>
    <w:rsid w:val="00CB30C3"/>
    <w:rsid w:val="00CB60CA"/>
    <w:rsid w:val="00CC0FC7"/>
    <w:rsid w:val="00CC10A6"/>
    <w:rsid w:val="00CD5EB8"/>
    <w:rsid w:val="00CD7044"/>
    <w:rsid w:val="00CD7C69"/>
    <w:rsid w:val="00CE08B9"/>
    <w:rsid w:val="00CE19B4"/>
    <w:rsid w:val="00CE1BED"/>
    <w:rsid w:val="00CE3515"/>
    <w:rsid w:val="00CE4E08"/>
    <w:rsid w:val="00CE524C"/>
    <w:rsid w:val="00CE5D66"/>
    <w:rsid w:val="00CF141F"/>
    <w:rsid w:val="00CF1C83"/>
    <w:rsid w:val="00CF4777"/>
    <w:rsid w:val="00CF65C8"/>
    <w:rsid w:val="00CF7E04"/>
    <w:rsid w:val="00D013F5"/>
    <w:rsid w:val="00D047E3"/>
    <w:rsid w:val="00D05E3F"/>
    <w:rsid w:val="00D067BB"/>
    <w:rsid w:val="00D113E2"/>
    <w:rsid w:val="00D132B6"/>
    <w:rsid w:val="00D1352A"/>
    <w:rsid w:val="00D1638E"/>
    <w:rsid w:val="00D169AF"/>
    <w:rsid w:val="00D200EF"/>
    <w:rsid w:val="00D25175"/>
    <w:rsid w:val="00D25249"/>
    <w:rsid w:val="00D26854"/>
    <w:rsid w:val="00D319AD"/>
    <w:rsid w:val="00D324EE"/>
    <w:rsid w:val="00D32867"/>
    <w:rsid w:val="00D34C2E"/>
    <w:rsid w:val="00D37CDE"/>
    <w:rsid w:val="00D44172"/>
    <w:rsid w:val="00D47BE3"/>
    <w:rsid w:val="00D63B8C"/>
    <w:rsid w:val="00D739CC"/>
    <w:rsid w:val="00D76205"/>
    <w:rsid w:val="00D77FE8"/>
    <w:rsid w:val="00D806F9"/>
    <w:rsid w:val="00D8093D"/>
    <w:rsid w:val="00D8108C"/>
    <w:rsid w:val="00D842AE"/>
    <w:rsid w:val="00D86FCB"/>
    <w:rsid w:val="00D9211C"/>
    <w:rsid w:val="00D92DE0"/>
    <w:rsid w:val="00D92FEF"/>
    <w:rsid w:val="00D931F9"/>
    <w:rsid w:val="00D93A0F"/>
    <w:rsid w:val="00D9494F"/>
    <w:rsid w:val="00D954FE"/>
    <w:rsid w:val="00DA09F3"/>
    <w:rsid w:val="00DA1BCA"/>
    <w:rsid w:val="00DA2565"/>
    <w:rsid w:val="00DA3663"/>
    <w:rsid w:val="00DA6200"/>
    <w:rsid w:val="00DB24F4"/>
    <w:rsid w:val="00DB56BA"/>
    <w:rsid w:val="00DC274A"/>
    <w:rsid w:val="00DC46FF"/>
    <w:rsid w:val="00DC5254"/>
    <w:rsid w:val="00DC569D"/>
    <w:rsid w:val="00DC5701"/>
    <w:rsid w:val="00DD174B"/>
    <w:rsid w:val="00DD1A4F"/>
    <w:rsid w:val="00DD1CF9"/>
    <w:rsid w:val="00DD3107"/>
    <w:rsid w:val="00DD4C70"/>
    <w:rsid w:val="00DD7C2C"/>
    <w:rsid w:val="00DE5BDA"/>
    <w:rsid w:val="00DF433C"/>
    <w:rsid w:val="00DF519F"/>
    <w:rsid w:val="00E0035A"/>
    <w:rsid w:val="00E06797"/>
    <w:rsid w:val="00E1265B"/>
    <w:rsid w:val="00E12E09"/>
    <w:rsid w:val="00E13B48"/>
    <w:rsid w:val="00E1404F"/>
    <w:rsid w:val="00E20BE3"/>
    <w:rsid w:val="00E21C83"/>
    <w:rsid w:val="00E24ADA"/>
    <w:rsid w:val="00E32F59"/>
    <w:rsid w:val="00E406DE"/>
    <w:rsid w:val="00E41908"/>
    <w:rsid w:val="00E41E77"/>
    <w:rsid w:val="00E4341A"/>
    <w:rsid w:val="00E46D9A"/>
    <w:rsid w:val="00E565FF"/>
    <w:rsid w:val="00E5693F"/>
    <w:rsid w:val="00E56D12"/>
    <w:rsid w:val="00E65388"/>
    <w:rsid w:val="00E66AA6"/>
    <w:rsid w:val="00E75B37"/>
    <w:rsid w:val="00E7741D"/>
    <w:rsid w:val="00E808CD"/>
    <w:rsid w:val="00E813B6"/>
    <w:rsid w:val="00E8302A"/>
    <w:rsid w:val="00E8348F"/>
    <w:rsid w:val="00E835FB"/>
    <w:rsid w:val="00E85B7D"/>
    <w:rsid w:val="00E90978"/>
    <w:rsid w:val="00E9121B"/>
    <w:rsid w:val="00E9302E"/>
    <w:rsid w:val="00E976AB"/>
    <w:rsid w:val="00EA0AE2"/>
    <w:rsid w:val="00EA39E5"/>
    <w:rsid w:val="00EA549D"/>
    <w:rsid w:val="00EA57A3"/>
    <w:rsid w:val="00EB4597"/>
    <w:rsid w:val="00EC2813"/>
    <w:rsid w:val="00EC5A46"/>
    <w:rsid w:val="00EC63E2"/>
    <w:rsid w:val="00EC693E"/>
    <w:rsid w:val="00ED0225"/>
    <w:rsid w:val="00ED325C"/>
    <w:rsid w:val="00ED366A"/>
    <w:rsid w:val="00ED6BB7"/>
    <w:rsid w:val="00EE0FBF"/>
    <w:rsid w:val="00EE2807"/>
    <w:rsid w:val="00EE3A9B"/>
    <w:rsid w:val="00EF22B3"/>
    <w:rsid w:val="00EF4140"/>
    <w:rsid w:val="00F03B69"/>
    <w:rsid w:val="00F07A50"/>
    <w:rsid w:val="00F07F16"/>
    <w:rsid w:val="00F103CF"/>
    <w:rsid w:val="00F113DA"/>
    <w:rsid w:val="00F21BF3"/>
    <w:rsid w:val="00F266FC"/>
    <w:rsid w:val="00F26974"/>
    <w:rsid w:val="00F3037A"/>
    <w:rsid w:val="00F32DC3"/>
    <w:rsid w:val="00F33009"/>
    <w:rsid w:val="00F33256"/>
    <w:rsid w:val="00F3465A"/>
    <w:rsid w:val="00F35F13"/>
    <w:rsid w:val="00F37DC8"/>
    <w:rsid w:val="00F42F5D"/>
    <w:rsid w:val="00F432CF"/>
    <w:rsid w:val="00F439B3"/>
    <w:rsid w:val="00F5283D"/>
    <w:rsid w:val="00F6061C"/>
    <w:rsid w:val="00F623C9"/>
    <w:rsid w:val="00F650C3"/>
    <w:rsid w:val="00F65D85"/>
    <w:rsid w:val="00F6700B"/>
    <w:rsid w:val="00F6760B"/>
    <w:rsid w:val="00F7137B"/>
    <w:rsid w:val="00F73346"/>
    <w:rsid w:val="00F8091E"/>
    <w:rsid w:val="00F8431A"/>
    <w:rsid w:val="00F84AFE"/>
    <w:rsid w:val="00F8615C"/>
    <w:rsid w:val="00F93C0E"/>
    <w:rsid w:val="00F969E5"/>
    <w:rsid w:val="00FA4972"/>
    <w:rsid w:val="00FA6521"/>
    <w:rsid w:val="00FA6BB0"/>
    <w:rsid w:val="00FB2DBD"/>
    <w:rsid w:val="00FC5639"/>
    <w:rsid w:val="00FC65A0"/>
    <w:rsid w:val="00FD48DF"/>
    <w:rsid w:val="00FD5860"/>
    <w:rsid w:val="00FD6376"/>
    <w:rsid w:val="00FE352D"/>
    <w:rsid w:val="00FE40EB"/>
    <w:rsid w:val="00FE4D02"/>
    <w:rsid w:val="00FE5F22"/>
    <w:rsid w:val="00FE7D62"/>
    <w:rsid w:val="00FE7D7D"/>
    <w:rsid w:val="00FF0DA0"/>
    <w:rsid w:val="00FF1813"/>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14BBB"/>
  <w15:chartTrackingRefBased/>
  <w15:docId w15:val="{5E8F9F71-5165-4F21-BCEB-82AD3A5E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63AF"/>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4A63AF"/>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4A63AF"/>
    <w:pPr>
      <w:keepNext/>
      <w:widowControl w:val="0"/>
      <w:jc w:val="center"/>
      <w:outlineLvl w:val="6"/>
    </w:pPr>
    <w:rPr>
      <w:snapToGrid w:val="0"/>
      <w:u w:val="single"/>
      <w:lang w:val="en-US"/>
    </w:rPr>
  </w:style>
  <w:style w:type="paragraph" w:styleId="Heading8">
    <w:name w:val="heading 8"/>
    <w:basedOn w:val="Normal"/>
    <w:next w:val="Normal"/>
    <w:qFormat/>
    <w:rsid w:val="004A63AF"/>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4A63AF"/>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4A63AF"/>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4A63AF"/>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4A63AF"/>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4A63AF"/>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A63AF"/>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4A63AF"/>
    <w:pPr>
      <w:tabs>
        <w:tab w:val="left" w:pos="4321"/>
        <w:tab w:val="right" w:pos="8641"/>
      </w:tabs>
      <w:spacing w:before="60" w:after="120"/>
    </w:pPr>
    <w:rPr>
      <w:b/>
      <w:sz w:val="18"/>
    </w:rPr>
  </w:style>
  <w:style w:type="paragraph" w:customStyle="1" w:styleId="Headerpool">
    <w:name w:val="Header_pool"/>
    <w:basedOn w:val="Normal"/>
    <w:next w:val="Normal"/>
    <w:semiHidden/>
    <w:rsid w:val="004A63A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4A63AF"/>
    <w:pPr>
      <w:tabs>
        <w:tab w:val="left" w:pos="4321"/>
        <w:tab w:val="right" w:pos="8641"/>
      </w:tabs>
      <w:spacing w:before="60" w:after="120"/>
    </w:pPr>
    <w:rPr>
      <w:b/>
      <w:sz w:val="18"/>
    </w:rPr>
  </w:style>
  <w:style w:type="paragraph" w:customStyle="1" w:styleId="Header-pool">
    <w:name w:val="Header-pool"/>
    <w:basedOn w:val="Normal-pool"/>
    <w:next w:val="Normal-pool"/>
    <w:rsid w:val="004A63A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rsid w:val="002C347B"/>
    <w:rPr>
      <w:sz w:val="18"/>
      <w:lang w:val="fr-FR" w:eastAsia="en-US"/>
    </w:rPr>
  </w:style>
  <w:style w:type="paragraph" w:styleId="Title">
    <w:name w:val="Title"/>
    <w:basedOn w:val="Normal"/>
    <w:link w:val="TitleChar"/>
    <w:autoRedefine/>
    <w:qFormat/>
    <w:rsid w:val="004A63AF"/>
    <w:pPr>
      <w:tabs>
        <w:tab w:val="clear" w:pos="1247"/>
        <w:tab w:val="clear" w:pos="1814"/>
        <w:tab w:val="clear" w:pos="2381"/>
        <w:tab w:val="clear" w:pos="2948"/>
        <w:tab w:val="clear" w:pos="3515"/>
      </w:tabs>
      <w:spacing w:before="360" w:after="240"/>
      <w:ind w:left="1247" w:right="567"/>
      <w:outlineLvl w:val="0"/>
    </w:pPr>
    <w:rPr>
      <w:b/>
      <w:bCs/>
      <w:kern w:val="28"/>
      <w:sz w:val="28"/>
      <w:szCs w:val="28"/>
      <w:lang w:val="x-none"/>
    </w:rPr>
  </w:style>
  <w:style w:type="character" w:customStyle="1" w:styleId="TitleChar">
    <w:name w:val="Title Char"/>
    <w:link w:val="Title"/>
    <w:rsid w:val="002C347B"/>
    <w:rPr>
      <w:b/>
      <w:bCs/>
      <w:kern w:val="28"/>
      <w:sz w:val="28"/>
      <w:szCs w:val="28"/>
      <w:lang w:val="x-none" w:eastAsia="en-US"/>
    </w:rPr>
  </w:style>
  <w:style w:type="paragraph" w:customStyle="1" w:styleId="main">
    <w:name w:val="main"/>
    <w:basedOn w:val="Normal"/>
    <w:autoRedefine/>
    <w:rsid w:val="004A63AF"/>
    <w:pPr>
      <w:tabs>
        <w:tab w:val="clear" w:pos="1247"/>
        <w:tab w:val="clear" w:pos="1814"/>
        <w:tab w:val="clear" w:pos="2381"/>
        <w:tab w:val="clear" w:pos="2948"/>
        <w:tab w:val="clear" w:pos="3515"/>
      </w:tabs>
    </w:pPr>
    <w:rPr>
      <w:szCs w:val="24"/>
      <w:lang w:val="en-US"/>
    </w:rPr>
  </w:style>
  <w:style w:type="character" w:customStyle="1" w:styleId="HeaderChar">
    <w:name w:val="Header Char"/>
    <w:link w:val="Header"/>
    <w:semiHidden/>
    <w:rsid w:val="002C347B"/>
    <w:rPr>
      <w:b/>
      <w:sz w:val="18"/>
      <w:lang w:eastAsia="en-US"/>
    </w:rPr>
  </w:style>
  <w:style w:type="character" w:styleId="CommentReference">
    <w:name w:val="annotation reference"/>
    <w:rsid w:val="004A63AF"/>
    <w:rPr>
      <w:sz w:val="18"/>
      <w:szCs w:val="18"/>
    </w:rPr>
  </w:style>
  <w:style w:type="paragraph" w:styleId="CommentText">
    <w:name w:val="annotation text"/>
    <w:basedOn w:val="Normal"/>
    <w:link w:val="CommentTextChar"/>
    <w:rsid w:val="004A63AF"/>
    <w:rPr>
      <w:sz w:val="24"/>
      <w:szCs w:val="24"/>
    </w:rPr>
  </w:style>
  <w:style w:type="character" w:customStyle="1" w:styleId="CommentTextChar">
    <w:name w:val="Comment Text Char"/>
    <w:link w:val="CommentText"/>
    <w:rsid w:val="00D44E59"/>
    <w:rPr>
      <w:sz w:val="24"/>
      <w:szCs w:val="24"/>
      <w:lang w:eastAsia="en-US"/>
    </w:rPr>
  </w:style>
  <w:style w:type="paragraph" w:styleId="CommentSubject">
    <w:name w:val="annotation subject"/>
    <w:basedOn w:val="CommentText"/>
    <w:next w:val="CommentText"/>
    <w:link w:val="CommentSubjectChar"/>
    <w:rsid w:val="004A63AF"/>
    <w:rPr>
      <w:b/>
      <w:bCs/>
      <w:sz w:val="20"/>
      <w:szCs w:val="20"/>
    </w:rPr>
  </w:style>
  <w:style w:type="character" w:customStyle="1" w:styleId="CommentSubjectChar">
    <w:name w:val="Comment Subject Char"/>
    <w:link w:val="CommentSubject"/>
    <w:rsid w:val="00D44E59"/>
    <w:rPr>
      <w:b/>
      <w:bCs/>
      <w:lang w:eastAsia="en-US"/>
    </w:rPr>
  </w:style>
  <w:style w:type="paragraph" w:styleId="BalloonText">
    <w:name w:val="Balloon Text"/>
    <w:basedOn w:val="Normal"/>
    <w:link w:val="BalloonTextChar"/>
    <w:rsid w:val="004A63AF"/>
    <w:rPr>
      <w:rFonts w:ascii="Lucida Grande" w:hAnsi="Lucida Grande"/>
      <w:sz w:val="18"/>
      <w:szCs w:val="18"/>
    </w:rPr>
  </w:style>
  <w:style w:type="character" w:customStyle="1" w:styleId="BalloonTextChar">
    <w:name w:val="Balloon Text Char"/>
    <w:link w:val="BalloonText"/>
    <w:rsid w:val="00D44E59"/>
    <w:rPr>
      <w:rFonts w:ascii="Lucida Grande" w:hAnsi="Lucida Grande"/>
      <w:sz w:val="18"/>
      <w:szCs w:val="18"/>
      <w:lang w:eastAsia="en-US"/>
    </w:rPr>
  </w:style>
  <w:style w:type="character" w:customStyle="1" w:styleId="CH2Char">
    <w:name w:val="CH2 Char"/>
    <w:link w:val="CH2"/>
    <w:locked/>
    <w:rsid w:val="00523559"/>
    <w:rPr>
      <w:b/>
      <w:sz w:val="24"/>
      <w:szCs w:val="24"/>
      <w:lang w:eastAsia="en-US"/>
    </w:rPr>
  </w:style>
  <w:style w:type="character" w:customStyle="1" w:styleId="ZZAnxheaderChar">
    <w:name w:val="ZZ_Anx_header Char"/>
    <w:link w:val="ZZAnxheader"/>
    <w:locked/>
    <w:rsid w:val="00523559"/>
    <w:rPr>
      <w:b/>
      <w:bCs/>
      <w:sz w:val="28"/>
      <w:szCs w:val="22"/>
      <w:lang w:val="en-GB" w:eastAsia="en-US"/>
    </w:rPr>
  </w:style>
  <w:style w:type="character" w:customStyle="1" w:styleId="Normal-poolChar">
    <w:name w:val="Normal-pool Char"/>
    <w:link w:val="Normal-pool"/>
    <w:rsid w:val="00523559"/>
    <w:rPr>
      <w:lang w:val="en-GB" w:eastAsia="en-US"/>
    </w:rPr>
  </w:style>
  <w:style w:type="character" w:customStyle="1" w:styleId="NormalnumberChar">
    <w:name w:val="Normal_number Char"/>
    <w:link w:val="Normalnumber"/>
    <w:locked/>
    <w:rsid w:val="00523559"/>
    <w:rPr>
      <w:lang w:eastAsia="en-US"/>
    </w:rPr>
  </w:style>
  <w:style w:type="paragraph" w:customStyle="1" w:styleId="Brdtext">
    <w:name w:val="Brödtext"/>
    <w:rsid w:val="0052355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eastAsia="zh-CN"/>
    </w:rPr>
  </w:style>
  <w:style w:type="character" w:customStyle="1" w:styleId="Hyperlink0">
    <w:name w:val="Hyperlink.0"/>
    <w:rsid w:val="00523559"/>
    <w:rPr>
      <w:rFonts w:cs="Times New Roman"/>
      <w:lang w:val="en-US" w:eastAsia="x-none"/>
    </w:rPr>
  </w:style>
  <w:style w:type="numbering" w:customStyle="1" w:styleId="Importeradestilen12">
    <w:name w:val="Importerade stilen 12"/>
    <w:rsid w:val="00523559"/>
    <w:pPr>
      <w:numPr>
        <w:numId w:val="5"/>
      </w:numPr>
    </w:pPr>
  </w:style>
  <w:style w:type="character" w:customStyle="1" w:styleId="NormalNonumberChar">
    <w:name w:val="Normal_No_number Char"/>
    <w:link w:val="NormalNonumber"/>
    <w:locked/>
    <w:rsid w:val="00523559"/>
    <w:rPr>
      <w:lang w:val="en-GB" w:eastAsia="en-US"/>
    </w:rPr>
  </w:style>
  <w:style w:type="character" w:customStyle="1" w:styleId="ZZAnxtitleChar">
    <w:name w:val="ZZ_Anx_title Char"/>
    <w:link w:val="ZZAnxtitle"/>
    <w:locked/>
    <w:rsid w:val="00494435"/>
    <w:rPr>
      <w:b/>
      <w:bCs/>
      <w:sz w:val="28"/>
      <w:szCs w:val="26"/>
      <w:lang w:eastAsia="en-US"/>
    </w:rPr>
  </w:style>
  <w:style w:type="table" w:styleId="TableGrid">
    <w:name w:val="Table Grid"/>
    <w:basedOn w:val="TableNormal"/>
    <w:rsid w:val="004A63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AF"/>
    <w:pPr>
      <w:ind w:left="720"/>
    </w:pPr>
  </w:style>
  <w:style w:type="paragraph" w:styleId="Revision">
    <w:name w:val="Revision"/>
    <w:hidden/>
    <w:uiPriority w:val="99"/>
    <w:semiHidden/>
    <w:rsid w:val="004A63AF"/>
    <w:rPr>
      <w:lang w:eastAsia="en-US"/>
    </w:rPr>
  </w:style>
  <w:style w:type="character" w:styleId="Emphasis">
    <w:name w:val="Emphasis"/>
    <w:basedOn w:val="DefaultParagraphFont"/>
    <w:qFormat/>
    <w:rsid w:val="004A63AF"/>
    <w:rPr>
      <w:i/>
      <w:iCs/>
    </w:rPr>
  </w:style>
  <w:style w:type="character" w:customStyle="1" w:styleId="BBTitleChar">
    <w:name w:val="BB_Title Char"/>
    <w:link w:val="BBTitle"/>
    <w:rsid w:val="004A63AF"/>
    <w:rPr>
      <w:b/>
      <w:sz w:val="28"/>
      <w:szCs w:val="28"/>
      <w:lang w:eastAsia="en-US"/>
    </w:rPr>
  </w:style>
  <w:style w:type="character" w:customStyle="1" w:styleId="FooterChar">
    <w:name w:val="Footer Char"/>
    <w:basedOn w:val="DefaultParagraphFont"/>
    <w:link w:val="Footer"/>
    <w:uiPriority w:val="99"/>
    <w:rsid w:val="004A63AF"/>
    <w:rPr>
      <w:sz w:val="18"/>
      <w:lang w:eastAsia="en-US"/>
    </w:rPr>
  </w:style>
  <w:style w:type="paragraph" w:customStyle="1" w:styleId="ListParagraph2">
    <w:name w:val="List Paragraph2"/>
    <w:basedOn w:val="Normal"/>
    <w:qFormat/>
    <w:rsid w:val="004A63AF"/>
    <w:pPr>
      <w:ind w:left="720"/>
    </w:pPr>
    <w:rPr>
      <w:rFonts w:eastAsia="MS Mincho"/>
      <w:sz w:val="21"/>
      <w:szCs w:val="21"/>
      <w:lang w:eastAsia="ja-JP"/>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4A63AF"/>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4A63AF"/>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4A63AF"/>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0448097">
      <w:bodyDiv w:val="1"/>
      <w:marLeft w:val="0"/>
      <w:marRight w:val="0"/>
      <w:marTop w:val="0"/>
      <w:marBottom w:val="0"/>
      <w:divBdr>
        <w:top w:val="none" w:sz="0" w:space="0" w:color="auto"/>
        <w:left w:val="none" w:sz="0" w:space="0" w:color="auto"/>
        <w:bottom w:val="none" w:sz="0" w:space="0" w:color="auto"/>
        <w:right w:val="none" w:sz="0" w:space="0" w:color="auto"/>
      </w:divBdr>
    </w:div>
    <w:div w:id="70013265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4721487">
      <w:bodyDiv w:val="1"/>
      <w:marLeft w:val="0"/>
      <w:marRight w:val="0"/>
      <w:marTop w:val="0"/>
      <w:marBottom w:val="0"/>
      <w:divBdr>
        <w:top w:val="none" w:sz="0" w:space="0" w:color="auto"/>
        <w:left w:val="none" w:sz="0" w:space="0" w:color="auto"/>
        <w:bottom w:val="none" w:sz="0" w:space="0" w:color="auto"/>
        <w:right w:val="none" w:sz="0" w:space="0" w:color="auto"/>
      </w:divBdr>
    </w:div>
    <w:div w:id="1374579984">
      <w:bodyDiv w:val="1"/>
      <w:marLeft w:val="0"/>
      <w:marRight w:val="0"/>
      <w:marTop w:val="0"/>
      <w:marBottom w:val="0"/>
      <w:divBdr>
        <w:top w:val="none" w:sz="0" w:space="0" w:color="auto"/>
        <w:left w:val="none" w:sz="0" w:space="0" w:color="auto"/>
        <w:bottom w:val="none" w:sz="0" w:space="0" w:color="auto"/>
        <w:right w:val="none" w:sz="0" w:space="0" w:color="auto"/>
      </w:divBdr>
    </w:div>
    <w:div w:id="18053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AD8D-4FB3-4BA9-8380-49BE435B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mbauj</dc:creator>
  <cp:keywords/>
  <cp:lastModifiedBy>Eisaku Toda</cp:lastModifiedBy>
  <cp:revision>4</cp:revision>
  <cp:lastPrinted>2010-07-07T05:56:00Z</cp:lastPrinted>
  <dcterms:created xsi:type="dcterms:W3CDTF">2019-04-25T07:00:00Z</dcterms:created>
  <dcterms:modified xsi:type="dcterms:W3CDTF">2019-04-25T15:49:00Z</dcterms:modified>
</cp:coreProperties>
</file>